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endnotes.xml" ContentType="application/vnd.openxmlformats-officedocument.wordprocessingml.endnotes+xml"/>
  <Override PartName="/word/glossary/fontTable.xml" ContentType="application/vnd.openxmlformats-officedocument.wordprocessingml.fontTable+xml"/>
  <Override PartName="/word/glossary/footnotes.xml" ContentType="application/vnd.openxmlformats-officedocument.wordprocessingml.footnotes+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14:paraId="03153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0280B7D0">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1F18522C">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点击此处添加ICS号</w:t>
            </w:r>
            <w:r>
              <w:rPr>
                <w:rFonts w:ascii="黑体" w:hAnsi="黑体" w:eastAsia="黑体"/>
                <w:sz w:val="21"/>
                <w:szCs w:val="21"/>
              </w:rPr>
              <w:fldChar w:fldCharType="end"/>
            </w:r>
            <w:bookmarkEnd w:id="0"/>
          </w:p>
        </w:tc>
      </w:tr>
      <w:tr w14:paraId="735E6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5F014935">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tbl>
            <w:tblPr>
              <w:tblStyle w:val="27"/>
              <w:tblpPr w:vertAnchor="page" w:horzAnchor="margin" w:tblpX="1" w:tblpY="341"/>
              <w:tblOverlap w:val="never"/>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113" w:type="dxa"/>
              </w:tblCellMar>
            </w:tblPr>
            <w:tblGrid>
              <w:gridCol w:w="9242"/>
            </w:tblGrid>
            <w:tr w14:paraId="0C28948F">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113" w:type="dxa"/>
                </w:tblCellMar>
              </w:tblPrEx>
              <w:trPr>
                <w:trHeight w:val="1021" w:hRule="exact"/>
              </w:trPr>
              <w:tc>
                <w:tcPr>
                  <w:tcW w:w="9242" w:type="dxa"/>
                  <w:vAlign w:val="center"/>
                </w:tcPr>
                <w:p w14:paraId="4F6260CE">
                  <w:pPr>
                    <w:pStyle w:val="49"/>
                    <w:framePr w:wrap="notBeside" w:vAnchor="page" w:hAnchor="page" w:x="1372" w:y="568"/>
                    <w:ind w:left="420" w:right="624"/>
                    <w:rPr>
                      <w:rFonts w:ascii="宋体" w:hAnsi="宋体"/>
                      <w:sz w:val="28"/>
                      <w:szCs w:val="28"/>
                    </w:rPr>
                  </w:pPr>
                  <w:r>
                    <w:drawing>
                      <wp:inline distT="0" distB="0" distL="0" distR="0">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drawing>
                      <wp:inline distT="0" distB="0" distL="0" distR="0">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t>     </w:t>
                  </w:r>
                  <w:r>
                    <w:fldChar w:fldCharType="end"/>
                  </w:r>
                  <w:bookmarkEnd w:id="1"/>
                </w:p>
              </w:tc>
            </w:tr>
          </w:tbl>
          <w:p w14:paraId="0BD7DDA3">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2"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2"/>
          </w:p>
        </w:tc>
      </w:tr>
    </w:tbl>
    <w:p w14:paraId="077123D5">
      <w:pPr>
        <w:pStyle w:val="50"/>
        <w:framePr w:w="9639" w:h="624" w:hRule="exact" w:hSpace="181" w:vSpace="181" w:wrap="around" w:hAnchor="page" w:x="1305" w:y="2269"/>
        <w:rPr>
          <w:rFonts w:ascii="黑体" w:hAnsi="黑体" w:eastAsia="黑体"/>
          <w:b w:val="0"/>
          <w:bCs w:val="0"/>
          <w:w w:val="100"/>
          <w:sz w:val="48"/>
          <w:szCs w:val="48"/>
        </w:rPr>
      </w:pPr>
      <w:bookmarkStart w:id="3" w:name="_Hlk26473981"/>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ascii="黑体" w:eastAsia="黑体"/>
          <w:b w:val="0"/>
          <w:w w:val="100"/>
          <w:sz w:val="48"/>
        </w:rPr>
        <w:t>     </w:t>
      </w:r>
      <w:r>
        <w:rPr>
          <w:rFonts w:ascii="黑体" w:eastAsia="黑体"/>
          <w:b w:val="0"/>
          <w:w w:val="100"/>
          <w:sz w:val="48"/>
        </w:rPr>
        <w:fldChar w:fldCharType="end"/>
      </w:r>
      <w:bookmarkEnd w:id="4"/>
      <w:r>
        <w:rPr>
          <w:rFonts w:hint="eastAsia" w:ascii="黑体" w:eastAsia="黑体"/>
          <w:b w:val="0"/>
          <w:w w:val="100"/>
          <w:sz w:val="48"/>
        </w:rPr>
        <w:t>团体</w:t>
      </w:r>
      <w:r>
        <w:rPr>
          <w:rFonts w:hint="eastAsia" w:ascii="黑体" w:hAnsi="黑体" w:eastAsia="黑体"/>
          <w:b w:val="0"/>
          <w:bCs w:val="0"/>
          <w:w w:val="100"/>
          <w:sz w:val="48"/>
          <w:szCs w:val="48"/>
        </w:rPr>
        <w:t>标准</w:t>
      </w:r>
    </w:p>
    <w:bookmarkEnd w:id="3"/>
    <w:p w14:paraId="1A7849B8">
      <w:pPr>
        <w:pStyle w:val="195"/>
        <w:framePr/>
      </w:pPr>
      <w:r>
        <w:t>T/</w:t>
      </w:r>
      <w:r>
        <w:fldChar w:fldCharType="begin">
          <w:ffData>
            <w:name w:val="文字1"/>
            <w:enabled/>
            <w:calcOnExit w:val="0"/>
            <w:textInput>
              <w:default w:val="XXX"/>
            </w:textInput>
          </w:ffData>
        </w:fldChar>
      </w:r>
      <w:bookmarkStart w:id="5" w:name="文字1"/>
      <w:r>
        <w:instrText xml:space="preserve"> FORMTEXT </w:instrText>
      </w:r>
      <w:r>
        <w:fldChar w:fldCharType="separate"/>
      </w:r>
      <w:r>
        <w:t>XXX</w:t>
      </w:r>
      <w:r>
        <w:fldChar w:fldCharType="end"/>
      </w:r>
      <w:bookmarkEnd w:id="5"/>
      <w:r>
        <w:t xml:space="preserve"> </w:t>
      </w:r>
      <w:r>
        <w:fldChar w:fldCharType="begin">
          <w:ffData>
            <w:name w:val="NSTD_CODE_F"/>
            <w:enabled/>
            <w:calcOnExit w:val="0"/>
            <w:textInput>
              <w:default w:val="XXXX"/>
            </w:textInput>
          </w:ffData>
        </w:fldChar>
      </w:r>
      <w:bookmarkStart w:id="6" w:name="NSTD_CODE_F"/>
      <w:r>
        <w:instrText xml:space="preserve"> FORMTEXT </w:instrText>
      </w:r>
      <w:r>
        <w:fldChar w:fldCharType="separate"/>
      </w:r>
      <w:r>
        <w:t>XXXX</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t>XXXX</w:t>
      </w:r>
      <w:r>
        <w:fldChar w:fldCharType="end"/>
      </w:r>
      <w:bookmarkEnd w:id="7"/>
    </w:p>
    <w:p w14:paraId="13B0D92F">
      <w:pPr>
        <w:pStyle w:val="196"/>
        <w:framePr/>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0288A28A">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4ED04007">
      <w:pPr>
        <w:pStyle w:val="50"/>
        <w:framePr w:w="9639" w:h="6976" w:hRule="exact" w:hSpace="0" w:vSpace="0" w:wrap="around" w:hAnchor="page" w:y="6408"/>
        <w:jc w:val="center"/>
        <w:rPr>
          <w:rFonts w:ascii="黑体" w:hAnsi="黑体" w:eastAsia="黑体"/>
          <w:b w:val="0"/>
          <w:bCs w:val="0"/>
          <w:w w:val="100"/>
        </w:rPr>
      </w:pPr>
    </w:p>
    <w:p w14:paraId="263539B8">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bookmarkStart w:id="47" w:name="_GoBack"/>
      <w:bookmarkEnd w:id="47"/>
      <w:r>
        <w:rPr>
          <w:rFonts w:hint="eastAsia"/>
        </w:rPr>
        <w:t>森林-城镇交界域火灾引燃测试方法</w:t>
      </w:r>
      <w:r>
        <w:fldChar w:fldCharType="end"/>
      </w:r>
      <w:bookmarkEnd w:id="9"/>
    </w:p>
    <w:p w14:paraId="62F404E9">
      <w:pPr>
        <w:framePr w:w="9639" w:h="6974" w:hRule="exact" w:wrap="around" w:vAnchor="page" w:hAnchor="page" w:x="1419" w:y="6408" w:anchorLock="1"/>
        <w:ind w:left="-1418"/>
      </w:pPr>
    </w:p>
    <w:p w14:paraId="466D39E8">
      <w:pPr>
        <w:pStyle w:val="125"/>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rPr>
        <w:t>Igniton Test Method For Wildland-Urban Interface Fire</w:t>
      </w:r>
      <w:r>
        <w:rPr>
          <w:rFonts w:eastAsia="黑体"/>
          <w:szCs w:val="28"/>
        </w:rPr>
        <w:fldChar w:fldCharType="end"/>
      </w:r>
      <w:bookmarkEnd w:id="10"/>
    </w:p>
    <w:p w14:paraId="67535C42">
      <w:pPr>
        <w:framePr w:w="9639" w:h="6974" w:hRule="exact" w:wrap="around" w:vAnchor="page" w:hAnchor="page" w:x="1419" w:y="6408" w:anchorLock="1"/>
        <w:spacing w:line="760" w:lineRule="exact"/>
        <w:ind w:left="-1418"/>
      </w:pPr>
    </w:p>
    <w:p w14:paraId="04074E29">
      <w:pPr>
        <w:pStyle w:val="125"/>
        <w:framePr w:w="9639" w:h="6974" w:hRule="exact" w:wrap="around" w:vAnchor="page" w:hAnchor="page" w:x="1419" w:y="6408" w:anchorLock="1"/>
        <w:textAlignment w:val="bottom"/>
        <w:rPr>
          <w:rFonts w:eastAsia="黑体"/>
          <w:szCs w:val="28"/>
        </w:rPr>
      </w:pPr>
    </w:p>
    <w:p w14:paraId="274E29E0">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7CA94BF1">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14:paraId="05D34707">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15588F5E">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0180C8FE">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44AB6275">
      <w:pPr>
        <w:pStyle w:val="151"/>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中国消防协会</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14:paraId="7DED0675">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567" w:right="1134" w:bottom="1134" w:left="1134" w:header="1418" w:footer="1134"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091DA7A6">
      <w:pPr>
        <w:spacing w:line="20" w:lineRule="exact"/>
        <w:jc w:val="center"/>
        <w:rPr>
          <w:rFonts w:ascii="黑体" w:hAnsi="黑体" w:eastAsia="黑体"/>
          <w:sz w:val="32"/>
          <w:szCs w:val="32"/>
        </w:rPr>
      </w:pPr>
      <w:bookmarkStart w:id="21" w:name="BookMark4"/>
    </w:p>
    <w:p w14:paraId="51B54992">
      <w:pPr>
        <w:spacing w:line="20" w:lineRule="exact"/>
        <w:jc w:val="center"/>
        <w:rPr>
          <w:rFonts w:ascii="黑体" w:hAnsi="黑体" w:eastAsia="黑体"/>
          <w:sz w:val="32"/>
          <w:szCs w:val="32"/>
        </w:rPr>
      </w:pPr>
    </w:p>
    <w:sdt>
      <w:sdtPr>
        <w:tag w:val="NEW_STAND_NAME"/>
        <w:id w:val="595910757"/>
        <w:lock w:val="sdtLocked"/>
        <w:placeholder>
          <w:docPart w:val="597FB9FC4CFE4A83850512D60C4069A5"/>
        </w:placeholder>
      </w:sdtPr>
      <w:sdtContent>
        <w:p w14:paraId="32D43DB5">
          <w:pPr>
            <w:pStyle w:val="177"/>
            <w:spacing w:before="2" w:beforeLines="1" w:after="528" w:afterLines="220"/>
          </w:pPr>
          <w:bookmarkStart w:id="22" w:name="NEW_STAND_NAME"/>
          <w:r>
            <w:rPr>
              <w:rFonts w:hint="eastAsia"/>
            </w:rPr>
            <w:t>森林-城镇交界域火灾引燃测试方法</w:t>
          </w:r>
        </w:p>
      </w:sdtContent>
    </w:sdt>
    <w:bookmarkEnd w:id="22"/>
    <w:p w14:paraId="1350102A">
      <w:pPr>
        <w:pStyle w:val="104"/>
        <w:spacing w:before="240" w:after="240"/>
      </w:pPr>
      <w:bookmarkStart w:id="23" w:name="_Toc26986771"/>
      <w:bookmarkStart w:id="24" w:name="_Toc17233333"/>
      <w:bookmarkStart w:id="25" w:name="_Toc97192964"/>
      <w:bookmarkStart w:id="26" w:name="_Toc17233325"/>
      <w:bookmarkStart w:id="27" w:name="_Toc24884211"/>
      <w:bookmarkStart w:id="28" w:name="_Toc26986530"/>
      <w:bookmarkStart w:id="29" w:name="_Toc24884218"/>
      <w:bookmarkStart w:id="30" w:name="_Toc26648465"/>
      <w:bookmarkStart w:id="31" w:name="_Toc26718930"/>
      <w:r>
        <w:rPr>
          <w:rFonts w:hint="eastAsia"/>
        </w:rPr>
        <w:t>范围</w:t>
      </w:r>
      <w:bookmarkEnd w:id="23"/>
      <w:bookmarkEnd w:id="24"/>
      <w:bookmarkEnd w:id="25"/>
      <w:bookmarkEnd w:id="26"/>
      <w:bookmarkEnd w:id="27"/>
      <w:bookmarkEnd w:id="28"/>
      <w:bookmarkEnd w:id="29"/>
      <w:bookmarkEnd w:id="30"/>
      <w:bookmarkEnd w:id="31"/>
    </w:p>
    <w:p w14:paraId="2FCAFA12">
      <w:pPr>
        <w:pStyle w:val="56"/>
        <w:ind w:firstLine="420"/>
      </w:pPr>
      <w:bookmarkStart w:id="32" w:name="_Toc17233334"/>
      <w:bookmarkStart w:id="33" w:name="_Toc24884212"/>
      <w:bookmarkStart w:id="34" w:name="_Toc17233326"/>
      <w:bookmarkStart w:id="35" w:name="_Toc26648466"/>
      <w:bookmarkStart w:id="36" w:name="_Toc24884219"/>
      <w:r>
        <w:rPr>
          <w:rFonts w:hint="eastAsia"/>
        </w:rPr>
        <w:t>本文件规定了森林-城镇交界域火灾引燃的试验装置、试验条件、试样制备、试验要求、试验结果、试验报告等，描述了相关试验方法。</w:t>
      </w:r>
    </w:p>
    <w:p w14:paraId="3C82F0EE">
      <w:pPr>
        <w:pStyle w:val="56"/>
        <w:ind w:firstLine="420"/>
      </w:pPr>
      <w:r>
        <w:rPr>
          <w:rFonts w:hint="eastAsia"/>
        </w:rPr>
        <w:t>本文件适用于森林-城镇交界区域内材料引燃的试验方法。</w:t>
      </w:r>
    </w:p>
    <w:p w14:paraId="79082D1C">
      <w:pPr>
        <w:pStyle w:val="104"/>
        <w:spacing w:before="240" w:after="240"/>
      </w:pPr>
      <w:bookmarkStart w:id="37" w:name="_Toc26986531"/>
      <w:bookmarkStart w:id="38" w:name="_Toc26986772"/>
      <w:bookmarkStart w:id="39" w:name="_Toc97192965"/>
      <w:bookmarkStart w:id="40" w:name="_Toc26718931"/>
      <w:r>
        <w:rPr>
          <w:rFonts w:hint="eastAsia"/>
        </w:rPr>
        <w:t>规范性引用文件</w:t>
      </w:r>
      <w:bookmarkEnd w:id="32"/>
      <w:bookmarkEnd w:id="33"/>
      <w:bookmarkEnd w:id="34"/>
      <w:bookmarkEnd w:id="35"/>
      <w:bookmarkEnd w:id="36"/>
      <w:bookmarkEnd w:id="37"/>
      <w:bookmarkEnd w:id="38"/>
      <w:bookmarkEnd w:id="39"/>
      <w:bookmarkEnd w:id="40"/>
    </w:p>
    <w:sdt>
      <w:sdtPr>
        <w:rPr>
          <w:rFonts w:hint="eastAsia"/>
        </w:rPr>
        <w:id w:val="715848253"/>
        <w:placeholder>
          <w:docPart w:val="6B1A9BDBC95248AD893D341B0017FFF2"/>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49B796B0">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3C7437E6">
      <w:pPr>
        <w:pStyle w:val="56"/>
        <w:ind w:firstLine="420"/>
      </w:pPr>
      <w:r>
        <w:t>GB/T 1236-2017</w:t>
      </w:r>
      <w:r>
        <w:rPr>
          <w:rFonts w:hint="eastAsia"/>
        </w:rPr>
        <w:t xml:space="preserve"> 工业通风机 用标准化风道性能试验</w:t>
      </w:r>
    </w:p>
    <w:p w14:paraId="3FBA8B2D">
      <w:pPr>
        <w:pStyle w:val="56"/>
        <w:ind w:firstLine="420"/>
      </w:pPr>
      <w:r>
        <w:rPr>
          <w:rFonts w:hint="eastAsia"/>
        </w:rPr>
        <w:t>GB/T 3291.3 纺织 纺织材料性能和试验术语 第3部分:通用</w:t>
      </w:r>
    </w:p>
    <w:p w14:paraId="29360B61">
      <w:pPr>
        <w:pStyle w:val="56"/>
        <w:ind w:firstLine="420"/>
      </w:pPr>
      <w:r>
        <w:rPr>
          <w:rFonts w:hint="eastAsia"/>
        </w:rPr>
        <w:t>GB/T 3512 硫化橡胶或热塑性橡胶 热空气加速老化和耐热试验</w:t>
      </w:r>
    </w:p>
    <w:p w14:paraId="64AA0E0D">
      <w:pPr>
        <w:pStyle w:val="56"/>
        <w:ind w:firstLine="420"/>
      </w:pPr>
      <w:r>
        <w:t>GB/T 5907.1 消防词汇 第一部分</w:t>
      </w:r>
    </w:p>
    <w:p w14:paraId="6AFAE57E">
      <w:pPr>
        <w:pStyle w:val="56"/>
        <w:ind w:firstLine="420"/>
      </w:pPr>
      <w:r>
        <w:rPr>
          <w:rFonts w:hint="eastAsia"/>
        </w:rPr>
        <w:t xml:space="preserve">GB/T </w:t>
      </w:r>
      <w:r>
        <w:t>8624</w:t>
      </w:r>
      <w:r>
        <w:rPr>
          <w:rFonts w:hint="eastAsia"/>
        </w:rPr>
        <w:t xml:space="preserve"> 建筑材料及制品燃烧性能分级</w:t>
      </w:r>
    </w:p>
    <w:p w14:paraId="0279F07E">
      <w:pPr>
        <w:pStyle w:val="56"/>
        <w:ind w:firstLine="420"/>
      </w:pPr>
      <w:r>
        <w:t>GB/T 11785</w:t>
      </w:r>
      <w:r>
        <w:rPr>
          <w:rFonts w:hint="eastAsia"/>
        </w:rPr>
        <w:t xml:space="preserve"> 铺地材料的燃烧性能测定  辐射热源法</w:t>
      </w:r>
    </w:p>
    <w:p w14:paraId="6619958F">
      <w:pPr>
        <w:pStyle w:val="56"/>
        <w:ind w:firstLine="420"/>
      </w:pPr>
      <w:r>
        <w:rPr>
          <w:rFonts w:hint="eastAsia"/>
        </w:rPr>
        <w:t>GB/T 16172 建筑材料热释放速率试验方法</w:t>
      </w:r>
    </w:p>
    <w:p w14:paraId="2EACB68D">
      <w:pPr>
        <w:pStyle w:val="56"/>
        <w:ind w:firstLine="420"/>
      </w:pPr>
      <w:r>
        <w:rPr>
          <w:rFonts w:hint="eastAsia"/>
        </w:rPr>
        <w:t>GB/T 16839.1 热电偶 第1部分：电动势规范和允差</w:t>
      </w:r>
    </w:p>
    <w:p w14:paraId="49350B83">
      <w:pPr>
        <w:pStyle w:val="56"/>
        <w:ind w:firstLine="420"/>
      </w:pPr>
      <w:r>
        <w:t>JB/T 3890</w:t>
      </w:r>
      <w:r>
        <w:rPr>
          <w:rFonts w:hint="eastAsia"/>
        </w:rPr>
        <w:t xml:space="preserve"> </w:t>
      </w:r>
      <w:r>
        <w:t>碳化硅特种制品 硅碳棒</w:t>
      </w:r>
    </w:p>
    <w:p w14:paraId="22B9FCD3">
      <w:pPr>
        <w:pStyle w:val="104"/>
        <w:spacing w:before="240" w:after="240"/>
      </w:pPr>
      <w:bookmarkStart w:id="41" w:name="_Toc97192966"/>
      <w:r>
        <w:rPr>
          <w:rFonts w:hint="eastAsia"/>
          <w:szCs w:val="21"/>
        </w:rPr>
        <w:t>术语和定义</w:t>
      </w:r>
      <w:bookmarkEnd w:id="41"/>
    </w:p>
    <w:sdt>
      <w:sdtPr>
        <w:rPr>
          <w:rFonts w:hint="eastAsia"/>
        </w:rPr>
        <w:id w:val="-1909835108"/>
        <w:placeholder>
          <w:docPart w:val="6640C9667EA54D298A4BB2480E199313"/>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rFonts w:hint="eastAsia"/>
        </w:rPr>
      </w:sdtEndPr>
      <w:sdtContent>
        <w:p w14:paraId="5424F641">
          <w:pPr>
            <w:pStyle w:val="56"/>
            <w:ind w:firstLine="420"/>
          </w:pPr>
          <w:bookmarkStart w:id="42" w:name="_Toc26986532"/>
          <w:bookmarkEnd w:id="42"/>
          <w:r>
            <w:rPr>
              <w:rFonts w:hint="eastAsia"/>
            </w:rPr>
            <w:t>下列术语和定义适用于本文件：</w:t>
          </w:r>
        </w:p>
      </w:sdtContent>
    </w:sdt>
    <w:p w14:paraId="3912EE42">
      <w:pPr>
        <w:pStyle w:val="105"/>
        <w:spacing w:before="120" w:after="120"/>
        <w:ind w:left="0"/>
        <w:rPr>
          <w:rFonts w:ascii="Times New Roman"/>
        </w:rPr>
      </w:pPr>
      <w:r>
        <w:rPr>
          <w:rFonts w:ascii="Times New Roman"/>
        </w:rPr>
        <w:t xml:space="preserve">森林-城镇交界域 </w:t>
      </w:r>
      <w:r>
        <w:rPr>
          <w:rFonts w:ascii="Times New Roman"/>
          <w:szCs w:val="28"/>
        </w:rPr>
        <w:t>wildland-urban interface</w:t>
      </w:r>
      <w:r>
        <w:rPr>
          <w:rFonts w:ascii="Times New Roman"/>
        </w:rPr>
        <w:t xml:space="preserve"> </w:t>
      </w:r>
    </w:p>
    <w:p w14:paraId="6A59518B">
      <w:pPr>
        <w:pStyle w:val="56"/>
        <w:ind w:firstLine="420"/>
        <w:rPr>
          <w:rFonts w:ascii="Times New Roman"/>
        </w:rPr>
      </w:pPr>
      <w:r>
        <w:rPr>
          <w:rFonts w:ascii="Times New Roman"/>
        </w:rPr>
        <w:t>森林与城镇建筑和设施相临接或交汇的空间区域。</w:t>
      </w:r>
    </w:p>
    <w:p w14:paraId="5045C244">
      <w:pPr>
        <w:pStyle w:val="105"/>
        <w:spacing w:before="120" w:after="120"/>
        <w:ind w:left="0"/>
        <w:rPr>
          <w:rFonts w:ascii="Times New Roman"/>
        </w:rPr>
      </w:pPr>
      <w:r>
        <w:rPr>
          <w:rFonts w:ascii="Times New Roman"/>
        </w:rPr>
        <w:t xml:space="preserve">森林-城镇交界域火灾 </w:t>
      </w:r>
      <w:r>
        <w:rPr>
          <w:rFonts w:ascii="Times New Roman"/>
          <w:szCs w:val="28"/>
        </w:rPr>
        <w:t>wildland-urban interface</w:t>
      </w:r>
      <w:r>
        <w:rPr>
          <w:rFonts w:ascii="Times New Roman"/>
        </w:rPr>
        <w:t xml:space="preserve"> fire</w:t>
      </w:r>
    </w:p>
    <w:p w14:paraId="1F3A8452">
      <w:pPr>
        <w:pStyle w:val="56"/>
        <w:ind w:firstLine="420"/>
        <w:rPr>
          <w:rFonts w:ascii="Times New Roman"/>
        </w:rPr>
      </w:pPr>
      <w:r>
        <w:rPr>
          <w:rFonts w:ascii="Times New Roman"/>
        </w:rPr>
        <w:t>发生在森林-城镇交界域的火灾，也可以特指从森林蔓延到交界域的火灾。</w:t>
      </w:r>
    </w:p>
    <w:p w14:paraId="0021C362">
      <w:pPr>
        <w:pStyle w:val="105"/>
        <w:spacing w:before="120" w:after="120"/>
        <w:ind w:left="0"/>
        <w:rPr>
          <w:rFonts w:ascii="Times New Roman"/>
        </w:rPr>
      </w:pPr>
      <w:r>
        <w:rPr>
          <w:rFonts w:ascii="Times New Roman"/>
        </w:rPr>
        <w:t>飞火颗粒 firebrand</w:t>
      </w:r>
    </w:p>
    <w:p w14:paraId="27188D87">
      <w:pPr>
        <w:pStyle w:val="56"/>
        <w:ind w:firstLine="420"/>
      </w:pPr>
      <w:r>
        <w:rPr>
          <w:rFonts w:hint="eastAsia"/>
        </w:rPr>
        <w:t>能够被空气气流携带一定距离、具有引燃其它可燃物能力的物体。</w:t>
      </w:r>
    </w:p>
    <w:p w14:paraId="79FAD2F0">
      <w:pPr>
        <w:pStyle w:val="105"/>
        <w:spacing w:before="120" w:after="120"/>
        <w:ind w:left="0"/>
        <w:rPr>
          <w:rFonts w:ascii="Times New Roman"/>
        </w:rPr>
      </w:pPr>
      <w:r>
        <w:rPr>
          <w:rFonts w:ascii="Times New Roman"/>
        </w:rPr>
        <w:t>飞火颗粒</w:t>
      </w:r>
      <w:r>
        <w:rPr>
          <w:rFonts w:hint="eastAsia" w:ascii="Times New Roman"/>
        </w:rPr>
        <w:t>流</w:t>
      </w:r>
      <w:r>
        <w:rPr>
          <w:rFonts w:ascii="Times New Roman"/>
        </w:rPr>
        <w:t xml:space="preserve"> firebrand </w:t>
      </w:r>
      <w:r>
        <w:rPr>
          <w:rFonts w:hint="eastAsia" w:ascii="Times New Roman"/>
        </w:rPr>
        <w:t>shower</w:t>
      </w:r>
    </w:p>
    <w:p w14:paraId="267B2C1D">
      <w:pPr>
        <w:pStyle w:val="56"/>
        <w:ind w:firstLine="420"/>
        <w:rPr>
          <w:rFonts w:ascii="Times New Roman"/>
        </w:rPr>
      </w:pPr>
      <w:r>
        <w:rPr>
          <w:rFonts w:hint="eastAsia" w:ascii="Times New Roman"/>
        </w:rPr>
        <w:t>大量飞火颗粒像雨滴一样在空中运动的现象</w:t>
      </w:r>
      <w:r>
        <w:rPr>
          <w:rFonts w:ascii="Times New Roman"/>
        </w:rPr>
        <w:t>。</w:t>
      </w:r>
    </w:p>
    <w:p w14:paraId="5E580FCD">
      <w:pPr>
        <w:pStyle w:val="105"/>
        <w:spacing w:before="120" w:after="120"/>
        <w:ind w:left="0"/>
        <w:rPr>
          <w:rFonts w:ascii="Times New Roman"/>
        </w:rPr>
      </w:pPr>
      <w:r>
        <w:rPr>
          <w:rFonts w:ascii="Times New Roman"/>
        </w:rPr>
        <w:t>飞火现象 spot fire</w:t>
      </w:r>
    </w:p>
    <w:p w14:paraId="73631F4F">
      <w:pPr>
        <w:pStyle w:val="56"/>
        <w:ind w:firstLine="420"/>
        <w:rPr>
          <w:rFonts w:ascii="Times New Roman"/>
        </w:rPr>
      </w:pPr>
      <w:r>
        <w:rPr>
          <w:rFonts w:ascii="Times New Roman"/>
        </w:rPr>
        <w:t>飞火颗粒飞行后落地，点燃落地处可燃物，在原火点一定距离外形成新火点的现象。</w:t>
      </w:r>
    </w:p>
    <w:p w14:paraId="0F8CDD5A">
      <w:pPr>
        <w:pStyle w:val="105"/>
        <w:spacing w:before="120" w:after="120"/>
        <w:ind w:left="0"/>
        <w:rPr>
          <w:rFonts w:ascii="Times New Roman"/>
        </w:rPr>
      </w:pPr>
      <w:r>
        <w:rPr>
          <w:rFonts w:ascii="Times New Roman"/>
        </w:rPr>
        <w:t>热辐射 thermal radiation</w:t>
      </w:r>
    </w:p>
    <w:p w14:paraId="2A14889C">
      <w:pPr>
        <w:pStyle w:val="56"/>
        <w:ind w:firstLine="420"/>
        <w:rPr>
          <w:rFonts w:ascii="Times New Roman"/>
        </w:rPr>
      </w:pPr>
      <w:r>
        <w:rPr>
          <w:rFonts w:ascii="Times New Roman"/>
        </w:rPr>
        <w:t>以电磁波形成传递的热能。</w:t>
      </w:r>
    </w:p>
    <w:p w14:paraId="70C98F84">
      <w:pPr>
        <w:pStyle w:val="105"/>
        <w:spacing w:before="120" w:after="120"/>
        <w:ind w:left="0"/>
        <w:rPr>
          <w:rFonts w:ascii="Times New Roman"/>
        </w:rPr>
      </w:pPr>
      <w:r>
        <w:rPr>
          <w:rFonts w:ascii="Times New Roman"/>
        </w:rPr>
        <w:t xml:space="preserve">热通量 heat flux </w:t>
      </w:r>
    </w:p>
    <w:p w14:paraId="7F939E0B">
      <w:pPr>
        <w:pStyle w:val="56"/>
        <w:ind w:firstLine="420"/>
        <w:rPr>
          <w:rFonts w:ascii="Times New Roman"/>
        </w:rPr>
      </w:pPr>
      <w:r>
        <w:rPr>
          <w:rFonts w:ascii="Times New Roman"/>
        </w:rPr>
        <w:t>单位时间通过单位面积的热能。</w:t>
      </w:r>
    </w:p>
    <w:p w14:paraId="3B8B5634">
      <w:pPr>
        <w:pStyle w:val="105"/>
        <w:spacing w:before="120" w:after="120"/>
        <w:ind w:left="0"/>
        <w:rPr>
          <w:rFonts w:ascii="Times New Roman"/>
        </w:rPr>
      </w:pPr>
      <w:r>
        <w:rPr>
          <w:rFonts w:ascii="Times New Roman"/>
        </w:rPr>
        <w:t>引燃 ignition</w:t>
      </w:r>
    </w:p>
    <w:p w14:paraId="3BA9C53C">
      <w:pPr>
        <w:pStyle w:val="56"/>
        <w:ind w:firstLine="420"/>
        <w:rPr>
          <w:rFonts w:ascii="Times New Roman"/>
        </w:rPr>
      </w:pPr>
      <w:r>
        <w:rPr>
          <w:rFonts w:ascii="Times New Roman"/>
        </w:rPr>
        <w:t>开始燃烧。</w:t>
      </w:r>
    </w:p>
    <w:p w14:paraId="104E635B">
      <w:pPr>
        <w:pStyle w:val="105"/>
        <w:spacing w:before="120" w:after="120"/>
        <w:ind w:left="0"/>
        <w:rPr>
          <w:rFonts w:ascii="Times New Roman"/>
        </w:rPr>
      </w:pPr>
      <w:r>
        <w:rPr>
          <w:rFonts w:ascii="Times New Roman"/>
        </w:rPr>
        <w:t>持续燃烧 sustained flaming</w:t>
      </w:r>
    </w:p>
    <w:p w14:paraId="64C8779A">
      <w:pPr>
        <w:pStyle w:val="56"/>
        <w:ind w:firstLine="420"/>
      </w:pPr>
      <w:r>
        <w:rPr>
          <w:rFonts w:ascii="Times New Roman"/>
        </w:rPr>
        <w:t>在试样表面或其上方出现持续时间超过4s的火焰</w:t>
      </w:r>
      <w:r>
        <w:rPr>
          <w:rFonts w:hint="eastAsia" w:ascii="Times New Roman"/>
        </w:rPr>
        <w:t>。</w:t>
      </w:r>
    </w:p>
    <w:p w14:paraId="4919064C">
      <w:pPr>
        <w:pStyle w:val="105"/>
        <w:spacing w:before="120" w:after="120"/>
        <w:ind w:left="0"/>
        <w:rPr>
          <w:rFonts w:ascii="Times New Roman"/>
        </w:rPr>
      </w:pPr>
      <w:r>
        <w:rPr>
          <w:rFonts w:hint="eastAsia" w:ascii="Times New Roman"/>
        </w:rPr>
        <w:t>试样</w:t>
      </w:r>
      <w:r>
        <w:rPr>
          <w:rFonts w:ascii="Times New Roman"/>
        </w:rPr>
        <w:t>s</w:t>
      </w:r>
      <w:r>
        <w:rPr>
          <w:rFonts w:hint="eastAsia" w:ascii="Times New Roman"/>
        </w:rPr>
        <w:t>ample</w:t>
      </w:r>
    </w:p>
    <w:p w14:paraId="60137257">
      <w:pPr>
        <w:pStyle w:val="56"/>
        <w:ind w:firstLine="420"/>
      </w:pPr>
      <w:r>
        <w:rPr>
          <w:rFonts w:hint="eastAsia"/>
        </w:rPr>
        <w:t>按照标准规定制作具有代表性可供试验的样品。</w:t>
      </w:r>
    </w:p>
    <w:p w14:paraId="7064C845">
      <w:pPr>
        <w:pStyle w:val="104"/>
        <w:spacing w:before="240" w:after="240"/>
      </w:pPr>
      <w:r>
        <w:rPr>
          <w:rFonts w:hint="eastAsia"/>
        </w:rPr>
        <w:t>测试原理</w:t>
      </w:r>
    </w:p>
    <w:p w14:paraId="2C2D7854">
      <w:pPr>
        <w:pStyle w:val="56"/>
        <w:ind w:firstLine="420"/>
      </w:pPr>
      <w:r>
        <w:rPr>
          <w:rFonts w:hint="eastAsia"/>
        </w:rPr>
        <w:t>使用火源将飞火颗粒引燃，通过镊子、传送网等工具运转至材料试样区，或将材料试样放置于热辐射区，采用目测、摄像机等方式观测材料的点燃现象和特征参数。</w:t>
      </w:r>
    </w:p>
    <w:p w14:paraId="427D56C7">
      <w:pPr>
        <w:pStyle w:val="104"/>
        <w:spacing w:before="240" w:after="240"/>
      </w:pPr>
      <w:r>
        <w:rPr>
          <w:rFonts w:hint="eastAsia"/>
        </w:rPr>
        <w:t>试验装置</w:t>
      </w:r>
    </w:p>
    <w:p w14:paraId="5D76F18C">
      <w:pPr>
        <w:pStyle w:val="105"/>
        <w:spacing w:before="120" w:after="120"/>
        <w:ind w:left="0"/>
      </w:pPr>
      <w:r>
        <w:rPr>
          <w:rFonts w:hint="eastAsia"/>
        </w:rPr>
        <w:t>飞火引燃试验装置</w:t>
      </w:r>
    </w:p>
    <w:p w14:paraId="371D7F39">
      <w:pPr>
        <w:pStyle w:val="65"/>
        <w:spacing w:before="120" w:after="120"/>
      </w:pPr>
      <w:r>
        <w:rPr>
          <w:rFonts w:hint="eastAsia"/>
        </w:rPr>
        <w:t>单飞火颗粒引燃试验装置</w:t>
      </w:r>
    </w:p>
    <w:p w14:paraId="4B0E4472">
      <w:pPr>
        <w:pStyle w:val="56"/>
        <w:ind w:firstLine="420"/>
      </w:pPr>
      <w:r>
        <w:rPr>
          <w:rFonts w:hint="eastAsia"/>
        </w:rPr>
        <w:t>单飞火颗粒引燃试验装置由供风装置、火焰发生器、飞火颗粒支架、材料试样支撑台等组成，装置组成应与图1相符合。</w:t>
      </w:r>
    </w:p>
    <w:p w14:paraId="48C16F87">
      <w:pPr>
        <w:pStyle w:val="56"/>
        <w:ind w:firstLine="420"/>
        <w:jc w:val="center"/>
        <w:rPr>
          <w:highlight w:val="green"/>
        </w:rPr>
      </w:pPr>
      <w:r>
        <w:drawing>
          <wp:inline distT="0" distB="0" distL="0" distR="0">
            <wp:extent cx="5882640" cy="2644140"/>
            <wp:effectExtent l="0" t="0" r="3810" b="3810"/>
            <wp:docPr id="451573973" name="图片 3" descr="图示, 工程绘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573973" name="图片 3" descr="图示, 工程绘图&#10;&#10;AI 生成的内容可能不正确。"/>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882640" cy="2644140"/>
                    </a:xfrm>
                    <a:prstGeom prst="rect">
                      <a:avLst/>
                    </a:prstGeom>
                    <a:noFill/>
                    <a:ln>
                      <a:noFill/>
                    </a:ln>
                  </pic:spPr>
                </pic:pic>
              </a:graphicData>
            </a:graphic>
          </wp:inline>
        </w:drawing>
      </w:r>
    </w:p>
    <w:p w14:paraId="28202E62">
      <w:pPr>
        <w:pStyle w:val="56"/>
        <w:ind w:firstLine="420"/>
      </w:pPr>
      <w:r>
        <w:rPr>
          <w:rFonts w:hint="eastAsia"/>
        </w:rPr>
        <w:t>标引序号说明</w:t>
      </w:r>
    </w:p>
    <w:p w14:paraId="432CC9C8">
      <w:pPr>
        <w:pStyle w:val="56"/>
        <w:ind w:firstLine="420"/>
      </w:pPr>
      <w:r>
        <w:rPr>
          <w:rFonts w:hint="eastAsia"/>
        </w:rPr>
        <w:t>1——地面承重支架或平台                          2——供风装置</w:t>
      </w:r>
    </w:p>
    <w:p w14:paraId="2845C344">
      <w:pPr>
        <w:pStyle w:val="56"/>
        <w:ind w:firstLine="420"/>
      </w:pPr>
      <w:r>
        <w:rPr>
          <w:rFonts w:hint="eastAsia"/>
        </w:rPr>
        <w:t>3——火源                                        4——飞火颗粒支架</w:t>
      </w:r>
    </w:p>
    <w:p w14:paraId="1760D7BB">
      <w:pPr>
        <w:pStyle w:val="56"/>
        <w:ind w:firstLine="420"/>
      </w:pPr>
      <w:r>
        <w:rPr>
          <w:rFonts w:hint="eastAsia"/>
        </w:rPr>
        <w:t>5——热电偶                                      6——飞火颗粒</w:t>
      </w:r>
    </w:p>
    <w:p w14:paraId="7940D41B">
      <w:pPr>
        <w:pStyle w:val="56"/>
        <w:ind w:firstLine="420"/>
      </w:pPr>
      <w:r>
        <w:rPr>
          <w:rFonts w:hint="eastAsia"/>
        </w:rPr>
        <w:t>7——材料试样                                    8——材料试样支撑台</w:t>
      </w:r>
    </w:p>
    <w:p w14:paraId="11F9B7D8">
      <w:pPr>
        <w:pStyle w:val="56"/>
        <w:ind w:firstLine="420"/>
      </w:pPr>
      <w:r>
        <w:rPr>
          <w:rFonts w:hint="eastAsia"/>
        </w:rPr>
        <w:t>9——风速仪</w:t>
      </w:r>
    </w:p>
    <w:p w14:paraId="0D2DAC64">
      <w:pPr>
        <w:pStyle w:val="114"/>
        <w:spacing w:before="120" w:after="120"/>
      </w:pPr>
      <w:r>
        <w:rPr>
          <w:rFonts w:hint="eastAsia"/>
        </w:rPr>
        <w:t>单飞火颗粒引燃试验装置</w:t>
      </w:r>
    </w:p>
    <w:p w14:paraId="01B76597">
      <w:pPr>
        <w:pStyle w:val="164"/>
        <w:ind w:left="0"/>
      </w:pPr>
      <w:r>
        <w:rPr>
          <w:rFonts w:hint="eastAsia"/>
        </w:rPr>
        <w:t>供风装置</w:t>
      </w:r>
    </w:p>
    <w:p w14:paraId="641D4B12">
      <w:pPr>
        <w:pStyle w:val="164"/>
        <w:numPr>
          <w:ilvl w:val="0"/>
          <w:numId w:val="0"/>
        </w:numPr>
        <w:ind w:firstLine="420"/>
      </w:pPr>
      <w:bookmarkStart w:id="43" w:name="_Hlk193717765"/>
      <w:r>
        <w:rPr>
          <w:rFonts w:hint="eastAsia"/>
        </w:rPr>
        <w:t>供风装置由小型风洞或风机构成，应能在材料试样支架上表面正上方</w:t>
      </w:r>
      <w:r>
        <w:rPr>
          <w:rFonts w:ascii="Times New Roman"/>
          <w:iCs/>
        </w:rPr>
        <w:t>100mm</w:t>
      </w:r>
      <w:r>
        <w:rPr>
          <w:rFonts w:hint="eastAsia"/>
        </w:rPr>
        <w:t>高度范围内提供(</w:t>
      </w:r>
      <w:r>
        <w:rPr>
          <w:rFonts w:ascii="Times New Roman"/>
        </w:rPr>
        <w:t>0</w:t>
      </w:r>
      <w:r>
        <w:rPr>
          <w:rFonts w:ascii="Times New Roman" w:eastAsia="微软雅黑"/>
          <w:color w:val="1E1F24"/>
          <w:shd w:val="clear" w:color="auto" w:fill="FFFFFF"/>
        </w:rPr>
        <w:t>～</w:t>
      </w:r>
      <w:r>
        <w:rPr>
          <w:rFonts w:ascii="Times New Roman"/>
        </w:rPr>
        <w:t>10</w:t>
      </w:r>
      <w:r>
        <w:rPr>
          <w:rFonts w:hint="eastAsia" w:ascii="Times New Roman"/>
        </w:rPr>
        <w:t>)</w:t>
      </w:r>
      <w:r>
        <w:rPr>
          <w:rFonts w:ascii="Times New Roman"/>
        </w:rPr>
        <w:t>m/s</w:t>
      </w:r>
      <w:r>
        <w:rPr>
          <w:rFonts w:hint="eastAsia"/>
        </w:rPr>
        <w:t>稳定风速。</w:t>
      </w:r>
      <w:bookmarkEnd w:id="43"/>
    </w:p>
    <w:p w14:paraId="7C2C1C64">
      <w:pPr>
        <w:pStyle w:val="164"/>
        <w:ind w:left="0"/>
      </w:pPr>
      <w:r>
        <w:rPr>
          <w:rFonts w:hint="eastAsia"/>
        </w:rPr>
        <w:t>火源</w:t>
      </w:r>
    </w:p>
    <w:p w14:paraId="6944415F">
      <w:pPr>
        <w:pStyle w:val="56"/>
        <w:ind w:firstLine="420"/>
      </w:pPr>
      <w:r>
        <w:rPr>
          <w:rFonts w:hint="eastAsia"/>
        </w:rPr>
        <w:t>火源应由喷枪点火器等设备提供稳定火焰，飞火颗粒表面处火焰温度为</w:t>
      </w:r>
      <w:r>
        <w:rPr>
          <w:rFonts w:ascii="Times New Roman"/>
        </w:rPr>
        <w:t>(1000±50)℃</w:t>
      </w:r>
      <w:r>
        <w:rPr>
          <w:rFonts w:hint="eastAsia"/>
        </w:rPr>
        <w:t>。</w:t>
      </w:r>
    </w:p>
    <w:p w14:paraId="0EA2DF80">
      <w:pPr>
        <w:pStyle w:val="164"/>
        <w:ind w:left="0"/>
      </w:pPr>
      <w:r>
        <w:rPr>
          <w:rFonts w:hint="eastAsia"/>
        </w:rPr>
        <w:t>飞火颗粒支架</w:t>
      </w:r>
    </w:p>
    <w:p w14:paraId="1964E102">
      <w:pPr>
        <w:pStyle w:val="56"/>
        <w:ind w:firstLine="420"/>
      </w:pPr>
      <w:r>
        <w:rPr>
          <w:rFonts w:hint="eastAsia"/>
        </w:rPr>
        <w:t>飞火颗粒支架由飞火颗粒承托筐连接手柄构成。飞火颗粒承托筐由铁筛网制作的半圆球形开口网篮，飞火颗粒不应掉落。手柄是由耐高温隔热材料制成的长棍，长度宜大于</w:t>
      </w:r>
      <w:r>
        <w:rPr>
          <w:rFonts w:ascii="Times New Roman"/>
        </w:rPr>
        <w:t>300mm</w:t>
      </w:r>
      <w:r>
        <w:rPr>
          <w:rFonts w:hint="eastAsia"/>
        </w:rPr>
        <w:t>。</w:t>
      </w:r>
    </w:p>
    <w:p w14:paraId="4E18C359">
      <w:pPr>
        <w:pStyle w:val="164"/>
        <w:ind w:left="0"/>
      </w:pPr>
      <w:r>
        <w:rPr>
          <w:rFonts w:hint="eastAsia"/>
        </w:rPr>
        <w:t>材料试样支撑台</w:t>
      </w:r>
    </w:p>
    <w:p w14:paraId="270AFAF6">
      <w:pPr>
        <w:pStyle w:val="56"/>
        <w:ind w:firstLine="420"/>
      </w:pPr>
      <w:r>
        <w:rPr>
          <w:rFonts w:hint="eastAsia"/>
        </w:rPr>
        <w:t>材料试样支撑台应由耐高温隔热板制成，长度、宽度不宜小于</w:t>
      </w:r>
      <w:r>
        <w:rPr>
          <w:rFonts w:ascii="Times New Roman"/>
        </w:rPr>
        <w:t>400mm</w:t>
      </w:r>
      <w:r>
        <w:rPr>
          <w:rFonts w:hint="eastAsia"/>
        </w:rPr>
        <w:t>，厚度宜不小于</w:t>
      </w:r>
      <w:r>
        <w:rPr>
          <w:rFonts w:ascii="Times New Roman"/>
        </w:rPr>
        <w:t>2mm</w:t>
      </w:r>
      <w:r>
        <w:rPr>
          <w:rFonts w:hint="eastAsia"/>
        </w:rPr>
        <w:t>，上表面应平整，没有毛刺。</w:t>
      </w:r>
    </w:p>
    <w:p w14:paraId="5FB76715">
      <w:pPr>
        <w:pStyle w:val="65"/>
        <w:spacing w:before="120" w:after="120"/>
      </w:pPr>
      <w:bookmarkStart w:id="44" w:name="_Hlk187998159"/>
      <w:r>
        <w:rPr>
          <w:rFonts w:hint="eastAsia"/>
        </w:rPr>
        <w:t>飞火颗粒流引燃试验装置</w:t>
      </w:r>
    </w:p>
    <w:bookmarkEnd w:id="44"/>
    <w:p w14:paraId="1077102F">
      <w:pPr>
        <w:pStyle w:val="56"/>
        <w:ind w:firstLine="420"/>
      </w:pPr>
      <w:bookmarkStart w:id="45" w:name="_Hlk193271555"/>
      <w:r>
        <w:rPr>
          <w:rFonts w:hint="eastAsia"/>
        </w:rPr>
        <w:t>飞火颗粒流引燃试验装置一般由供风装置、火源、传送网、主体管路、分支管路、气动蝶阀组成，装置组成应与图</w:t>
      </w:r>
      <w:r>
        <w:rPr>
          <w:rFonts w:ascii="Times New Roman"/>
        </w:rPr>
        <w:t>2</w:t>
      </w:r>
      <w:r>
        <w:rPr>
          <w:rFonts w:hint="eastAsia"/>
        </w:rPr>
        <w:t>相符合。</w:t>
      </w:r>
    </w:p>
    <w:p w14:paraId="7ED61A82">
      <w:pPr>
        <w:pStyle w:val="56"/>
        <w:ind w:firstLine="420"/>
        <w:rPr>
          <w:highlight w:val="yellow"/>
        </w:rPr>
      </w:pPr>
      <w:r>
        <w:drawing>
          <wp:inline distT="0" distB="0" distL="0" distR="0">
            <wp:extent cx="5939790" cy="3530600"/>
            <wp:effectExtent l="0" t="0" r="3810" b="0"/>
            <wp:docPr id="2043942554" name="图片 3" descr="图示, 工程绘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942554" name="图片 3" descr="图示, 工程绘图&#10;&#10;AI 生成的内容可能不正确。"/>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5939790" cy="3530600"/>
                    </a:xfrm>
                    <a:prstGeom prst="rect">
                      <a:avLst/>
                    </a:prstGeom>
                    <a:noFill/>
                    <a:ln>
                      <a:noFill/>
                    </a:ln>
                  </pic:spPr>
                </pic:pic>
              </a:graphicData>
            </a:graphic>
          </wp:inline>
        </w:drawing>
      </w:r>
    </w:p>
    <w:p w14:paraId="3204E385">
      <w:pPr>
        <w:ind w:firstLine="420" w:firstLineChars="200"/>
        <w:rPr>
          <w:rFonts w:ascii="宋体" w:hAnsi="宋体"/>
        </w:rPr>
      </w:pPr>
      <w:r>
        <w:rPr>
          <w:rFonts w:hint="eastAsia" w:ascii="宋体" w:hAnsi="宋体"/>
        </w:rPr>
        <w:t>标引序号说明：</w:t>
      </w:r>
    </w:p>
    <w:tbl>
      <w:tblPr>
        <w:tblStyle w:val="2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148"/>
        <w:gridCol w:w="4148"/>
      </w:tblGrid>
      <w:tr w14:paraId="3F2B6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Pr>
          <w:p w14:paraId="00993951">
            <w:pPr>
              <w:pStyle w:val="56"/>
              <w:ind w:firstLine="420"/>
            </w:pPr>
            <w:r>
              <w:rPr>
                <w:rFonts w:hint="eastAsia" w:ascii="Times New Roman"/>
              </w:rPr>
              <w:t>1</w:t>
            </w:r>
            <w:r>
              <w:rPr>
                <w:rFonts w:ascii="Times New Roman"/>
              </w:rPr>
              <w:t>——</w:t>
            </w:r>
            <w:r>
              <w:rPr>
                <w:rFonts w:hint="eastAsia" w:ascii="Times New Roman"/>
              </w:rPr>
              <w:t>主体框架</w:t>
            </w:r>
          </w:p>
        </w:tc>
        <w:tc>
          <w:tcPr>
            <w:tcW w:w="4148" w:type="dxa"/>
          </w:tcPr>
          <w:p w14:paraId="11387D4B">
            <w:pPr>
              <w:pStyle w:val="56"/>
              <w:ind w:firstLine="420"/>
            </w:pPr>
            <w:r>
              <w:rPr>
                <w:rFonts w:hint="eastAsia" w:ascii="Times New Roman"/>
              </w:rPr>
              <w:t>2</w:t>
            </w:r>
            <w:r>
              <w:rPr>
                <w:rFonts w:ascii="Times New Roman"/>
              </w:rPr>
              <w:t>——</w:t>
            </w:r>
            <w:r>
              <w:rPr>
                <w:rFonts w:hint="eastAsia" w:ascii="Times New Roman"/>
              </w:rPr>
              <w:t>安全网</w:t>
            </w:r>
          </w:p>
        </w:tc>
      </w:tr>
      <w:tr w14:paraId="1ADB7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Pr>
          <w:p w14:paraId="7F3A5310">
            <w:pPr>
              <w:pStyle w:val="56"/>
              <w:ind w:firstLine="420"/>
            </w:pPr>
            <w:r>
              <w:rPr>
                <w:rFonts w:hint="eastAsia" w:ascii="Times New Roman"/>
              </w:rPr>
              <w:t>3</w:t>
            </w:r>
            <w:r>
              <w:rPr>
                <w:rFonts w:ascii="Times New Roman"/>
              </w:rPr>
              <w:t>——</w:t>
            </w:r>
            <w:r>
              <w:rPr>
                <w:rFonts w:hint="eastAsia" w:ascii="Times New Roman"/>
              </w:rPr>
              <w:t>气动蝶阀</w:t>
            </w:r>
          </w:p>
        </w:tc>
        <w:tc>
          <w:tcPr>
            <w:tcW w:w="4148" w:type="dxa"/>
          </w:tcPr>
          <w:p w14:paraId="7B9193AE">
            <w:pPr>
              <w:pStyle w:val="56"/>
              <w:ind w:firstLine="420"/>
            </w:pPr>
            <w:r>
              <w:rPr>
                <w:rFonts w:hint="eastAsia" w:ascii="Times New Roman"/>
              </w:rPr>
              <w:t>4</w:t>
            </w:r>
            <w:r>
              <w:rPr>
                <w:rFonts w:ascii="Times New Roman"/>
              </w:rPr>
              <w:t>——</w:t>
            </w:r>
            <w:r>
              <w:rPr>
                <w:rFonts w:hint="eastAsia" w:ascii="Times New Roman"/>
              </w:rPr>
              <w:t>主体管路</w:t>
            </w:r>
          </w:p>
        </w:tc>
      </w:tr>
      <w:tr w14:paraId="50965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Pr>
          <w:p w14:paraId="70AF095B">
            <w:pPr>
              <w:pStyle w:val="56"/>
              <w:ind w:firstLine="420"/>
            </w:pPr>
            <w:r>
              <w:rPr>
                <w:rFonts w:hint="eastAsia" w:ascii="Times New Roman"/>
              </w:rPr>
              <w:t>5</w:t>
            </w:r>
            <w:r>
              <w:rPr>
                <w:rFonts w:ascii="Times New Roman"/>
              </w:rPr>
              <w:t>——</w:t>
            </w:r>
            <w:r>
              <w:rPr>
                <w:rFonts w:hint="eastAsia" w:ascii="Times New Roman"/>
              </w:rPr>
              <w:t>分支管路</w:t>
            </w:r>
          </w:p>
        </w:tc>
        <w:tc>
          <w:tcPr>
            <w:tcW w:w="4148" w:type="dxa"/>
          </w:tcPr>
          <w:p w14:paraId="0606DE99">
            <w:pPr>
              <w:pStyle w:val="56"/>
              <w:ind w:firstLine="420"/>
            </w:pPr>
            <w:r>
              <w:rPr>
                <w:rFonts w:ascii="Times New Roman"/>
              </w:rPr>
              <w:t>6——传送网</w:t>
            </w:r>
          </w:p>
        </w:tc>
      </w:tr>
      <w:tr w14:paraId="74D6F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148" w:type="dxa"/>
          </w:tcPr>
          <w:p w14:paraId="3241C454">
            <w:pPr>
              <w:pStyle w:val="56"/>
              <w:ind w:firstLine="420"/>
            </w:pPr>
            <w:r>
              <w:rPr>
                <w:rFonts w:ascii="Times New Roman"/>
              </w:rPr>
              <w:t>7——火源</w:t>
            </w:r>
          </w:p>
        </w:tc>
        <w:tc>
          <w:tcPr>
            <w:tcW w:w="4148" w:type="dxa"/>
          </w:tcPr>
          <w:p w14:paraId="20158689">
            <w:pPr>
              <w:pStyle w:val="56"/>
              <w:ind w:firstLine="420"/>
            </w:pPr>
            <w:r>
              <w:rPr>
                <w:rFonts w:ascii="Times New Roman"/>
              </w:rPr>
              <w:t>8——</w:t>
            </w:r>
            <w:r>
              <w:rPr>
                <w:rFonts w:hint="eastAsia" w:ascii="Times New Roman"/>
              </w:rPr>
              <w:t>气路</w:t>
            </w:r>
          </w:p>
        </w:tc>
      </w:tr>
      <w:tr w14:paraId="79F42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Pr>
          <w:p w14:paraId="769626D6">
            <w:pPr>
              <w:pStyle w:val="56"/>
              <w:ind w:firstLine="420"/>
            </w:pPr>
            <w:r>
              <w:rPr>
                <w:rFonts w:ascii="Times New Roman"/>
              </w:rPr>
              <w:t>9——</w:t>
            </w:r>
            <w:r>
              <w:rPr>
                <w:rFonts w:hint="eastAsia" w:ascii="Times New Roman"/>
              </w:rPr>
              <w:t>配气箱</w:t>
            </w:r>
          </w:p>
        </w:tc>
        <w:tc>
          <w:tcPr>
            <w:tcW w:w="4148" w:type="dxa"/>
          </w:tcPr>
          <w:p w14:paraId="795CD8C0">
            <w:pPr>
              <w:pStyle w:val="56"/>
              <w:ind w:firstLine="420"/>
            </w:pPr>
            <w:r>
              <w:rPr>
                <w:rFonts w:hint="eastAsia" w:ascii="Times New Roman"/>
              </w:rPr>
              <w:t>1</w:t>
            </w:r>
            <w:r>
              <w:rPr>
                <w:rFonts w:ascii="Times New Roman"/>
              </w:rPr>
              <w:t>0——</w:t>
            </w:r>
            <w:r>
              <w:rPr>
                <w:rFonts w:hint="eastAsia" w:ascii="Times New Roman"/>
              </w:rPr>
              <w:t>燃气瓶</w:t>
            </w:r>
          </w:p>
        </w:tc>
      </w:tr>
      <w:tr w14:paraId="2FC65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Pr>
          <w:p w14:paraId="263F3653">
            <w:pPr>
              <w:pStyle w:val="56"/>
              <w:ind w:firstLine="420"/>
            </w:pPr>
            <w:r>
              <w:rPr>
                <w:rFonts w:hint="eastAsia" w:ascii="Times New Roman"/>
              </w:rPr>
              <w:t>1</w:t>
            </w:r>
            <w:r>
              <w:rPr>
                <w:rFonts w:ascii="Times New Roman"/>
              </w:rPr>
              <w:t>1——</w:t>
            </w:r>
            <w:r>
              <w:rPr>
                <w:rFonts w:hint="eastAsia" w:ascii="Times New Roman"/>
              </w:rPr>
              <w:t>送风风机</w:t>
            </w:r>
          </w:p>
        </w:tc>
        <w:tc>
          <w:tcPr>
            <w:tcW w:w="4148" w:type="dxa"/>
          </w:tcPr>
          <w:p w14:paraId="6213E1B2">
            <w:pPr>
              <w:pStyle w:val="56"/>
              <w:ind w:firstLine="420"/>
            </w:pPr>
            <w:r>
              <w:rPr>
                <w:rFonts w:hint="eastAsia" w:ascii="Times New Roman"/>
              </w:rPr>
              <w:t>1</w:t>
            </w:r>
            <w:r>
              <w:rPr>
                <w:rFonts w:ascii="Times New Roman"/>
              </w:rPr>
              <w:t>2——</w:t>
            </w:r>
            <w:r>
              <w:rPr>
                <w:rFonts w:hint="eastAsia" w:ascii="Times New Roman"/>
              </w:rPr>
              <w:t>风速仪</w:t>
            </w:r>
          </w:p>
        </w:tc>
      </w:tr>
    </w:tbl>
    <w:p w14:paraId="333E4F03">
      <w:pPr>
        <w:pStyle w:val="114"/>
        <w:spacing w:before="120" w:after="120"/>
      </w:pPr>
      <w:r>
        <w:rPr>
          <w:rFonts w:hint="eastAsia"/>
        </w:rPr>
        <w:t>飞火颗粒流引燃试验装置</w:t>
      </w:r>
    </w:p>
    <w:bookmarkEnd w:id="45"/>
    <w:p w14:paraId="6C6CB55F">
      <w:pPr>
        <w:pStyle w:val="164"/>
        <w:ind w:left="0"/>
      </w:pPr>
      <w:r>
        <w:rPr>
          <w:rFonts w:hint="eastAsia"/>
        </w:rPr>
        <w:t>供风装置由小型风洞或风机构成，应能提供(</w:t>
      </w:r>
      <w:r>
        <w:rPr>
          <w:rFonts w:ascii="Times New Roman"/>
        </w:rPr>
        <w:t>0</w:t>
      </w:r>
      <w:r>
        <w:rPr>
          <w:rFonts w:ascii="Times New Roman" w:eastAsia="微软雅黑"/>
          <w:color w:val="1E1F24"/>
          <w:shd w:val="clear" w:color="auto" w:fill="FFFFFF"/>
        </w:rPr>
        <w:t>～</w:t>
      </w:r>
      <w:r>
        <w:rPr>
          <w:rFonts w:ascii="Times New Roman"/>
        </w:rPr>
        <w:t>10</w:t>
      </w:r>
      <w:r>
        <w:rPr>
          <w:rFonts w:hint="eastAsia" w:ascii="Times New Roman"/>
        </w:rPr>
        <w:t>)</w:t>
      </w:r>
      <w:r>
        <w:rPr>
          <w:rFonts w:ascii="Times New Roman"/>
        </w:rPr>
        <w:t>m/s</w:t>
      </w:r>
      <w:r>
        <w:rPr>
          <w:rFonts w:hint="eastAsia" w:ascii="Times New Roman"/>
        </w:rPr>
        <w:t>内</w:t>
      </w:r>
      <w:r>
        <w:rPr>
          <w:rFonts w:hint="eastAsia"/>
        </w:rPr>
        <w:t>稳定风速。</w:t>
      </w:r>
    </w:p>
    <w:p w14:paraId="793C440D">
      <w:pPr>
        <w:pStyle w:val="164"/>
        <w:ind w:left="0"/>
      </w:pPr>
      <w:r>
        <w:rPr>
          <w:rFonts w:hint="eastAsia"/>
        </w:rPr>
        <w:t>主体管路采用不燃材料制作，管路下端应安装不燃安全网，防止颗粒掉落破坏管路及风机。</w:t>
      </w:r>
    </w:p>
    <w:p w14:paraId="0BE95993">
      <w:pPr>
        <w:pStyle w:val="164"/>
        <w:ind w:left="0"/>
      </w:pPr>
      <w:r>
        <w:rPr>
          <w:rFonts w:hint="eastAsia"/>
        </w:rPr>
        <w:t>分支管路采用不燃材料制作，管路应安装气动蝶阀，无颗粒掉落时确保关闭。</w:t>
      </w:r>
    </w:p>
    <w:p w14:paraId="1D434D70">
      <w:pPr>
        <w:pStyle w:val="164"/>
        <w:ind w:left="0"/>
      </w:pPr>
      <w:r>
        <w:rPr>
          <w:rFonts w:hint="eastAsia"/>
        </w:rPr>
        <w:t>传送网采用钢质材料制作，网格间隙宜在</w:t>
      </w:r>
      <w:r>
        <w:rPr>
          <w:rFonts w:ascii="Times New Roman"/>
        </w:rPr>
        <w:t>3mm</w:t>
      </w:r>
      <w:r>
        <w:rPr>
          <w:rFonts w:hint="eastAsia"/>
        </w:rPr>
        <w:t>以下，速度在</w:t>
      </w:r>
      <w:r>
        <w:rPr>
          <w:rFonts w:ascii="Times New Roman"/>
        </w:rPr>
        <w:t>(0</w:t>
      </w:r>
      <w:r>
        <w:rPr>
          <w:rFonts w:ascii="Times New Roman" w:eastAsia="微软雅黑"/>
          <w:color w:val="333333"/>
          <w:shd w:val="clear" w:color="auto" w:fill="FFFFFF"/>
        </w:rPr>
        <w:t>~</w:t>
      </w:r>
      <w:r>
        <w:rPr>
          <w:rFonts w:ascii="Times New Roman"/>
        </w:rPr>
        <w:t>10)m/min</w:t>
      </w:r>
      <w:r>
        <w:rPr>
          <w:rFonts w:hint="eastAsia"/>
        </w:rPr>
        <w:t>内可调，确保颗粒传送至分支管路。</w:t>
      </w:r>
    </w:p>
    <w:p w14:paraId="53DC68B2">
      <w:pPr>
        <w:pStyle w:val="164"/>
        <w:ind w:left="0"/>
      </w:pPr>
      <w:r>
        <w:rPr>
          <w:rFonts w:hint="eastAsia"/>
        </w:rPr>
        <w:t>火源应采用天然气作为热源，火源功率为</w:t>
      </w:r>
      <w:r>
        <w:rPr>
          <w:rFonts w:hint="eastAsia" w:ascii="Times New Roman"/>
        </w:rPr>
        <w:t>(</w:t>
      </w:r>
      <w:r>
        <w:rPr>
          <w:rFonts w:ascii="Times New Roman"/>
        </w:rPr>
        <w:t>33</w:t>
      </w:r>
      <w:r>
        <w:rPr>
          <w:rFonts w:hint="eastAsia" w:ascii="Times New Roman"/>
        </w:rPr>
        <w:t>~330)kW，应</w:t>
      </w:r>
      <w:r>
        <w:rPr>
          <w:rFonts w:hint="eastAsia"/>
        </w:rPr>
        <w:t>确保传送网上颗粒全部引燃。</w:t>
      </w:r>
    </w:p>
    <w:p w14:paraId="2B6A04C9">
      <w:pPr>
        <w:pStyle w:val="105"/>
        <w:spacing w:before="120" w:after="120"/>
        <w:ind w:left="0"/>
      </w:pPr>
      <w:r>
        <w:rPr>
          <w:rFonts w:hint="eastAsia"/>
        </w:rPr>
        <w:t>热辐射引燃试验装置</w:t>
      </w:r>
    </w:p>
    <w:p w14:paraId="120B155C">
      <w:pPr>
        <w:pStyle w:val="56"/>
        <w:ind w:firstLine="420"/>
      </w:pPr>
      <w:r>
        <w:rPr>
          <w:rFonts w:hint="eastAsia"/>
        </w:rPr>
        <w:t>热辐射引燃试验装置一般由供风系统、辐射源平台、升降台、电子天平、材料试样支撑台组成，装置组成应与图3相符合。</w:t>
      </w:r>
    </w:p>
    <w:p w14:paraId="14086B7F">
      <w:pPr>
        <w:pStyle w:val="56"/>
        <w:ind w:firstLine="420"/>
        <w:jc w:val="center"/>
        <w:rPr>
          <w:highlight w:val="green"/>
        </w:rPr>
      </w:pPr>
      <w:r>
        <w:rPr>
          <w:highlight w:val="green"/>
        </w:rPr>
        <w:drawing>
          <wp:inline distT="0" distB="0" distL="0" distR="0">
            <wp:extent cx="4960620" cy="2359025"/>
            <wp:effectExtent l="0" t="0" r="0" b="3175"/>
            <wp:docPr id="152124448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244485" name="图片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4961768" cy="2359970"/>
                    </a:xfrm>
                    <a:prstGeom prst="rect">
                      <a:avLst/>
                    </a:prstGeom>
                    <a:noFill/>
                  </pic:spPr>
                </pic:pic>
              </a:graphicData>
            </a:graphic>
          </wp:inline>
        </w:drawing>
      </w:r>
    </w:p>
    <w:p w14:paraId="7775972C">
      <w:pPr>
        <w:ind w:firstLine="420" w:firstLineChars="200"/>
        <w:rPr>
          <w:rFonts w:ascii="宋体" w:hAnsi="宋体"/>
        </w:rPr>
      </w:pPr>
      <w:r>
        <w:rPr>
          <w:rFonts w:hint="eastAsia" w:ascii="宋体" w:hAnsi="宋体"/>
        </w:rPr>
        <w:t>标引序号说明：</w:t>
      </w:r>
    </w:p>
    <w:p w14:paraId="3A35F03A">
      <w:pPr>
        <w:pStyle w:val="56"/>
        <w:ind w:firstLine="420"/>
      </w:pPr>
      <w:r>
        <w:rPr>
          <w:rFonts w:hint="eastAsia"/>
        </w:rPr>
        <w:t>1——变频风机                                    2——蜂窝网</w:t>
      </w:r>
    </w:p>
    <w:p w14:paraId="424DC506">
      <w:pPr>
        <w:pStyle w:val="56"/>
        <w:ind w:firstLine="420"/>
      </w:pPr>
      <w:r>
        <w:rPr>
          <w:rFonts w:hint="eastAsia"/>
        </w:rPr>
        <w:t>3——风管圆管段                                  4——风管变径段</w:t>
      </w:r>
    </w:p>
    <w:p w14:paraId="3C8C5CDC">
      <w:pPr>
        <w:pStyle w:val="56"/>
        <w:ind w:firstLine="420"/>
      </w:pPr>
      <w:r>
        <w:rPr>
          <w:rFonts w:hint="eastAsia"/>
        </w:rPr>
        <w:t>5——风管出风段                                  6——辐射源平台</w:t>
      </w:r>
    </w:p>
    <w:p w14:paraId="6FD32A0D">
      <w:pPr>
        <w:pStyle w:val="56"/>
        <w:ind w:firstLine="420"/>
      </w:pPr>
      <w:r>
        <w:rPr>
          <w:rFonts w:hint="eastAsia"/>
        </w:rPr>
        <w:t>7——试样                                        8——样品盒</w:t>
      </w:r>
    </w:p>
    <w:p w14:paraId="13013587">
      <w:pPr>
        <w:pStyle w:val="56"/>
        <w:ind w:firstLine="420"/>
      </w:pPr>
      <w:r>
        <w:rPr>
          <w:rFonts w:hint="eastAsia"/>
        </w:rPr>
        <w:t>9——升降台                                      10——隔热板</w:t>
      </w:r>
    </w:p>
    <w:p w14:paraId="306F38D0">
      <w:pPr>
        <w:pStyle w:val="56"/>
        <w:ind w:firstLine="420"/>
      </w:pPr>
      <w:r>
        <w:rPr>
          <w:rFonts w:hint="eastAsia"/>
        </w:rPr>
        <w:t>11——电子天平                                   12——材料试样支撑台</w:t>
      </w:r>
    </w:p>
    <w:p w14:paraId="0D1910F3">
      <w:pPr>
        <w:pStyle w:val="114"/>
        <w:spacing w:before="120" w:after="120"/>
      </w:pPr>
      <w:r>
        <w:rPr>
          <w:rFonts w:hint="eastAsia"/>
        </w:rPr>
        <w:t>热辐射引燃试验装置</w:t>
      </w:r>
    </w:p>
    <w:p w14:paraId="4E500F79">
      <w:pPr>
        <w:pStyle w:val="65"/>
        <w:spacing w:before="120" w:after="120"/>
      </w:pPr>
      <w:r>
        <w:rPr>
          <w:rFonts w:hint="eastAsia"/>
        </w:rPr>
        <w:t>供风系统</w:t>
      </w:r>
    </w:p>
    <w:p w14:paraId="179DD4FE">
      <w:pPr>
        <w:pStyle w:val="164"/>
        <w:ind w:left="0"/>
      </w:pPr>
      <w:r>
        <w:rPr>
          <w:rFonts w:hint="eastAsia"/>
        </w:rPr>
        <w:t>供风系统由变频风机和风管组成，可提供(</w:t>
      </w:r>
      <w:r>
        <w:rPr>
          <w:rFonts w:ascii="Times New Roman"/>
        </w:rPr>
        <w:t>0</w:t>
      </w:r>
      <w:r>
        <w:rPr>
          <w:rFonts w:ascii="Times New Roman" w:eastAsia="微软雅黑"/>
          <w:color w:val="1E1F24"/>
          <w:shd w:val="clear" w:color="auto" w:fill="FFFFFF"/>
        </w:rPr>
        <w:t>～</w:t>
      </w:r>
      <w:r>
        <w:rPr>
          <w:rFonts w:ascii="Times New Roman"/>
        </w:rPr>
        <w:t>10</w:t>
      </w:r>
      <w:r>
        <w:rPr>
          <w:rFonts w:hint="eastAsia" w:ascii="Times New Roman"/>
        </w:rPr>
        <w:t>)</w:t>
      </w:r>
      <w:r>
        <w:rPr>
          <w:rFonts w:ascii="Times New Roman"/>
        </w:rPr>
        <w:t>m/s</w:t>
      </w:r>
      <w:r>
        <w:rPr>
          <w:rFonts w:hint="eastAsia" w:ascii="Times New Roman"/>
        </w:rPr>
        <w:t>内</w:t>
      </w:r>
      <w:r>
        <w:rPr>
          <w:rFonts w:hint="eastAsia"/>
        </w:rPr>
        <w:t>稳定风速。</w:t>
      </w:r>
    </w:p>
    <w:p w14:paraId="41BCA544">
      <w:pPr>
        <w:pStyle w:val="164"/>
        <w:ind w:left="0"/>
      </w:pPr>
      <w:r>
        <w:rPr>
          <w:rFonts w:hint="eastAsia"/>
        </w:rPr>
        <w:t>风管分为圆管进风段、变径段和方管出风段。</w:t>
      </w:r>
    </w:p>
    <w:p w14:paraId="7D1D0907">
      <w:pPr>
        <w:pStyle w:val="164"/>
        <w:ind w:left="0"/>
      </w:pPr>
      <w:r>
        <w:rPr>
          <w:rFonts w:hint="eastAsia"/>
        </w:rPr>
        <w:t>圆管进风段与变频风机相连，内置蜂窝网，蜂窝为边长</w:t>
      </w:r>
      <w:r>
        <w:rPr>
          <w:rFonts w:ascii="Times New Roman"/>
        </w:rPr>
        <w:t>5mm</w:t>
      </w:r>
      <w:r>
        <w:rPr>
          <w:rFonts w:hint="eastAsia"/>
        </w:rPr>
        <w:t>六边形。</w:t>
      </w:r>
    </w:p>
    <w:p w14:paraId="6460F01F">
      <w:pPr>
        <w:pStyle w:val="65"/>
        <w:spacing w:before="120" w:after="120"/>
      </w:pPr>
      <w:r>
        <w:rPr>
          <w:rFonts w:hint="eastAsia"/>
        </w:rPr>
        <w:t>辐射源平台</w:t>
      </w:r>
    </w:p>
    <w:p w14:paraId="0E94A496">
      <w:pPr>
        <w:pStyle w:val="56"/>
        <w:ind w:firstLine="420"/>
      </w:pPr>
      <w:r>
        <w:rPr>
          <w:rFonts w:hint="eastAsia"/>
        </w:rPr>
        <w:t>辐射源平台由6根发射率为</w:t>
      </w:r>
      <w:r>
        <w:rPr>
          <w:rFonts w:ascii="Times New Roman"/>
        </w:rPr>
        <w:t>0.8</w:t>
      </w:r>
      <w:r>
        <w:rPr>
          <w:rFonts w:ascii="Times New Roman" w:eastAsia="微软雅黑"/>
          <w:color w:val="333333"/>
          <w:shd w:val="clear" w:color="auto" w:fill="FFFFFF"/>
        </w:rPr>
        <w:t>~</w:t>
      </w:r>
      <w:r>
        <w:rPr>
          <w:rFonts w:ascii="Times New Roman"/>
        </w:rPr>
        <w:t>0.9</w:t>
      </w:r>
      <w:r>
        <w:rPr>
          <w:rFonts w:hint="eastAsia"/>
        </w:rPr>
        <w:t>硅碳棒组成，硅碳棒总长</w:t>
      </w:r>
      <w:r>
        <w:rPr>
          <w:rFonts w:ascii="Times New Roman"/>
        </w:rPr>
        <w:t>400mm</w:t>
      </w:r>
      <w:r>
        <w:rPr>
          <w:rFonts w:hint="eastAsia"/>
        </w:rPr>
        <w:t>，热端长</w:t>
      </w:r>
      <w:r>
        <w:rPr>
          <w:rFonts w:ascii="Times New Roman"/>
        </w:rPr>
        <w:t>200mm</w:t>
      </w:r>
      <w:r>
        <w:rPr>
          <w:rFonts w:hint="eastAsia"/>
        </w:rPr>
        <w:t>，直径</w:t>
      </w:r>
      <w:r>
        <w:rPr>
          <w:rFonts w:ascii="Times New Roman"/>
        </w:rPr>
        <w:t>20mm</w:t>
      </w:r>
      <w:r>
        <w:rPr>
          <w:rFonts w:hint="eastAsia"/>
        </w:rPr>
        <w:t>。每2根硅碳棒串联后采用三相四线星形接法接入电路。</w:t>
      </w:r>
    </w:p>
    <w:p w14:paraId="1DB53A63">
      <w:pPr>
        <w:pStyle w:val="65"/>
        <w:spacing w:before="120" w:after="120"/>
      </w:pPr>
      <w:r>
        <w:rPr>
          <w:rFonts w:hint="eastAsia"/>
        </w:rPr>
        <w:t>升降台</w:t>
      </w:r>
    </w:p>
    <w:p w14:paraId="3EC957D3">
      <w:pPr>
        <w:pStyle w:val="56"/>
        <w:ind w:firstLine="420"/>
      </w:pPr>
      <w:r>
        <w:rPr>
          <w:rFonts w:hint="eastAsia"/>
        </w:rPr>
        <w:t>升降台放置于电子天平上方，使用防火板将其与电子天平分隔，升降台高度可调至距离辐射源下方100mm处。</w:t>
      </w:r>
    </w:p>
    <w:p w14:paraId="21713343">
      <w:pPr>
        <w:pStyle w:val="105"/>
        <w:spacing w:before="120" w:after="120"/>
        <w:ind w:left="0"/>
      </w:pPr>
      <w:r>
        <w:rPr>
          <w:rFonts w:hint="eastAsia"/>
        </w:rPr>
        <w:t>仪器</w:t>
      </w:r>
    </w:p>
    <w:p w14:paraId="436AB634">
      <w:pPr>
        <w:pStyle w:val="56"/>
        <w:ind w:firstLine="420"/>
      </w:pPr>
      <w:r>
        <w:rPr>
          <w:rFonts w:hint="eastAsia"/>
        </w:rPr>
        <w:t>风速仪：风速仪最大允许误差为满量程的</w:t>
      </w:r>
      <w:r>
        <w:rPr>
          <w:rFonts w:ascii="Times New Roman"/>
        </w:rPr>
        <w:t>±3%</w:t>
      </w:r>
      <w:r>
        <w:rPr>
          <w:rFonts w:hint="eastAsia"/>
        </w:rPr>
        <w:t>。</w:t>
      </w:r>
    </w:p>
    <w:p w14:paraId="6D2576C3">
      <w:pPr>
        <w:pStyle w:val="56"/>
        <w:ind w:firstLine="420"/>
      </w:pPr>
      <w:r>
        <w:rPr>
          <w:rFonts w:hint="eastAsia"/>
        </w:rPr>
        <w:t>游标卡尺：分辨力为</w:t>
      </w:r>
      <w:r>
        <w:rPr>
          <w:rFonts w:ascii="Times New Roman"/>
        </w:rPr>
        <w:t>0.01mm</w:t>
      </w:r>
      <w:r>
        <w:rPr>
          <w:rFonts w:hint="eastAsia"/>
        </w:rPr>
        <w:t>。</w:t>
      </w:r>
    </w:p>
    <w:p w14:paraId="42817487">
      <w:pPr>
        <w:pStyle w:val="56"/>
        <w:ind w:firstLine="420"/>
      </w:pPr>
      <w:r>
        <w:rPr>
          <w:rFonts w:hint="eastAsia"/>
        </w:rPr>
        <w:t>硅碳棒：应采用符合</w:t>
      </w:r>
      <w:r>
        <w:rPr>
          <w:rFonts w:ascii="Times New Roman"/>
        </w:rPr>
        <w:t>JB/T 3890</w:t>
      </w:r>
      <w:r>
        <w:rPr>
          <w:rFonts w:hint="eastAsia"/>
        </w:rPr>
        <w:t>规定的硅碳棒。</w:t>
      </w:r>
    </w:p>
    <w:p w14:paraId="265E7E1D">
      <w:pPr>
        <w:pStyle w:val="56"/>
        <w:ind w:firstLine="420"/>
      </w:pPr>
      <w:r>
        <w:rPr>
          <w:rFonts w:hint="eastAsia"/>
        </w:rPr>
        <w:t>电子天平：分辨力为</w:t>
      </w:r>
      <w:r>
        <w:rPr>
          <w:rFonts w:ascii="Times New Roman"/>
        </w:rPr>
        <w:t>0.01g</w:t>
      </w:r>
      <w:r>
        <w:rPr>
          <w:rFonts w:hint="eastAsia"/>
        </w:rPr>
        <w:t>。</w:t>
      </w:r>
    </w:p>
    <w:p w14:paraId="7BAF8A96">
      <w:pPr>
        <w:pStyle w:val="56"/>
        <w:ind w:firstLine="420"/>
      </w:pPr>
      <w:r>
        <w:rPr>
          <w:rFonts w:hint="eastAsia"/>
        </w:rPr>
        <w:t>热电偶：热电偶应采用符合</w:t>
      </w:r>
      <w:r>
        <w:rPr>
          <w:rFonts w:ascii="Times New Roman"/>
        </w:rPr>
        <w:t>GB/T 16839.1</w:t>
      </w:r>
      <w:r>
        <w:rPr>
          <w:rFonts w:hint="eastAsia"/>
        </w:rPr>
        <w:t>规定的K型热电偶，线径宜大于</w:t>
      </w:r>
      <w:r>
        <w:rPr>
          <w:rFonts w:ascii="Times New Roman"/>
        </w:rPr>
        <w:t>2mm</w:t>
      </w:r>
      <w:r>
        <w:rPr>
          <w:rFonts w:hint="eastAsia"/>
        </w:rPr>
        <w:t>。</w:t>
      </w:r>
    </w:p>
    <w:p w14:paraId="7BC99003">
      <w:pPr>
        <w:pStyle w:val="56"/>
        <w:ind w:firstLine="420"/>
      </w:pPr>
      <w:r>
        <w:rPr>
          <w:rFonts w:hint="eastAsia"/>
        </w:rPr>
        <w:t>烘箱：应符合</w:t>
      </w:r>
      <w:r>
        <w:rPr>
          <w:rFonts w:ascii="Times New Roman"/>
        </w:rPr>
        <w:t>GB/T 3512</w:t>
      </w:r>
      <w:r>
        <w:rPr>
          <w:rFonts w:hint="eastAsia"/>
        </w:rPr>
        <w:t>的要求。</w:t>
      </w:r>
    </w:p>
    <w:p w14:paraId="3357D792">
      <w:pPr>
        <w:pStyle w:val="104"/>
        <w:spacing w:before="240" w:after="240"/>
      </w:pPr>
      <w:r>
        <w:rPr>
          <w:rFonts w:hint="eastAsia"/>
        </w:rPr>
        <w:t>试验条件</w:t>
      </w:r>
    </w:p>
    <w:p w14:paraId="0583AEA0">
      <w:pPr>
        <w:pStyle w:val="162"/>
        <w:ind w:left="0"/>
      </w:pPr>
      <w:r>
        <w:rPr>
          <w:rFonts w:hint="eastAsia"/>
        </w:rPr>
        <w:t>试验装置应放置在没有明显气流扰动的环境内，空气的相对湿度应在</w:t>
      </w:r>
      <w:r>
        <w:rPr>
          <w:rFonts w:ascii="Times New Roman"/>
        </w:rPr>
        <w:t>20%</w:t>
      </w:r>
      <w:r>
        <w:rPr>
          <w:rFonts w:ascii="Times New Roman" w:eastAsia="微软雅黑"/>
          <w:color w:val="333333"/>
          <w:shd w:val="clear" w:color="auto" w:fill="FFFFFF"/>
        </w:rPr>
        <w:t>~</w:t>
      </w:r>
      <w:r>
        <w:rPr>
          <w:rFonts w:ascii="Times New Roman"/>
        </w:rPr>
        <w:t>60%</w:t>
      </w:r>
      <w:r>
        <w:rPr>
          <w:rFonts w:hint="eastAsia"/>
        </w:rPr>
        <w:t>、温度应在</w:t>
      </w:r>
      <w:r>
        <w:rPr>
          <w:rFonts w:ascii="Times New Roman"/>
        </w:rPr>
        <w:t>15℃</w:t>
      </w:r>
      <w:r>
        <w:rPr>
          <w:rFonts w:ascii="Times New Roman" w:eastAsia="微软雅黑"/>
          <w:color w:val="333333"/>
          <w:shd w:val="clear" w:color="auto" w:fill="FFFFFF"/>
        </w:rPr>
        <w:t>~</w:t>
      </w:r>
      <w:r>
        <w:rPr>
          <w:rFonts w:ascii="Times New Roman"/>
        </w:rPr>
        <w:t>30℃</w:t>
      </w:r>
      <w:r>
        <w:rPr>
          <w:rFonts w:hint="eastAsia"/>
        </w:rPr>
        <w:t>之间。</w:t>
      </w:r>
    </w:p>
    <w:p w14:paraId="492FED70">
      <w:pPr>
        <w:pStyle w:val="162"/>
        <w:ind w:left="0"/>
      </w:pPr>
      <w:r>
        <w:rPr>
          <w:rFonts w:hint="eastAsia"/>
        </w:rPr>
        <w:t>热辐射引燃辐射热曲线按以下关系式进行控制：</w:t>
      </w:r>
    </w:p>
    <w:p w14:paraId="603BA59F">
      <w:pPr>
        <w:pStyle w:val="56"/>
        <w:ind w:firstLine="420"/>
        <w:jc w:val="center"/>
        <w:rPr>
          <w:rFonts w:ascii="Times New Roman"/>
        </w:rPr>
      </w:pPr>
      <w:r>
        <w:rPr>
          <w:rFonts w:ascii="Times New Roman"/>
        </w:rPr>
        <w:t>HF=at</w:t>
      </w:r>
      <w:r>
        <w:rPr>
          <w:rFonts w:ascii="Times New Roman"/>
          <w:vertAlign w:val="superscript"/>
        </w:rPr>
        <w:t>2</w:t>
      </w:r>
    </w:p>
    <w:p w14:paraId="6B4DBE25">
      <w:pPr>
        <w:pStyle w:val="56"/>
        <w:ind w:firstLine="420"/>
      </w:pPr>
      <w:r>
        <w:rPr>
          <w:rFonts w:hint="eastAsia"/>
        </w:rPr>
        <w:t>式中：</w:t>
      </w:r>
    </w:p>
    <w:p w14:paraId="2084752C">
      <w:pPr>
        <w:pStyle w:val="56"/>
        <w:ind w:firstLine="420"/>
        <w:rPr>
          <w:rFonts w:ascii="Times New Roman"/>
        </w:rPr>
      </w:pPr>
      <w:r>
        <w:rPr>
          <w:rFonts w:ascii="Times New Roman"/>
        </w:rPr>
        <w:t>HF</w:t>
      </w:r>
      <w:r>
        <w:rPr>
          <w:rFonts w:hint="eastAsia"/>
        </w:rPr>
        <w:t>——</w:t>
      </w:r>
      <w:r>
        <w:rPr>
          <w:rFonts w:ascii="Times New Roman"/>
        </w:rPr>
        <w:t>辐射热通量，单位为W/m</w:t>
      </w:r>
      <w:r>
        <w:rPr>
          <w:rFonts w:ascii="Times New Roman"/>
          <w:vertAlign w:val="superscript"/>
        </w:rPr>
        <w:t>2</w:t>
      </w:r>
      <w:r>
        <w:rPr>
          <w:rFonts w:ascii="Times New Roman"/>
        </w:rPr>
        <w:t>;</w:t>
      </w:r>
    </w:p>
    <w:p w14:paraId="148FE9D6">
      <w:pPr>
        <w:pStyle w:val="56"/>
        <w:ind w:firstLine="420"/>
        <w:rPr>
          <w:rFonts w:ascii="Times New Roman"/>
        </w:rPr>
      </w:pPr>
      <w:r>
        <w:rPr>
          <w:rFonts w:ascii="Times New Roman"/>
        </w:rPr>
        <w:t>a——上升速率，单位为W/m</w:t>
      </w:r>
      <w:r>
        <w:rPr>
          <w:rFonts w:ascii="Times New Roman"/>
          <w:vertAlign w:val="superscript"/>
        </w:rPr>
        <w:t>2</w:t>
      </w:r>
      <w:r>
        <w:rPr>
          <w:rFonts w:ascii="Times New Roman"/>
        </w:rPr>
        <w:t>s</w:t>
      </w:r>
      <w:r>
        <w:rPr>
          <w:rFonts w:ascii="Times New Roman"/>
          <w:vertAlign w:val="superscript"/>
        </w:rPr>
        <w:t>2</w:t>
      </w:r>
      <w:r>
        <w:rPr>
          <w:rFonts w:ascii="Times New Roman"/>
        </w:rPr>
        <w:t>，</w:t>
      </w:r>
      <w:r>
        <w:rPr>
          <w:rFonts w:hint="eastAsia" w:ascii="Times New Roman"/>
        </w:rPr>
        <w:t>取值见表1；</w:t>
      </w:r>
    </w:p>
    <w:p w14:paraId="700A69D7">
      <w:pPr>
        <w:pStyle w:val="56"/>
        <w:ind w:firstLine="420"/>
      </w:pPr>
      <w:r>
        <w:rPr>
          <w:rFonts w:ascii="Times New Roman"/>
        </w:rPr>
        <w:t>t</w:t>
      </w:r>
      <w:r>
        <w:rPr>
          <w:rFonts w:hint="eastAsia"/>
        </w:rPr>
        <w:t>——时间，单位为秒</w:t>
      </w:r>
      <w:r>
        <w:rPr>
          <w:rFonts w:ascii="Times New Roman"/>
        </w:rPr>
        <w:t>(s)</w:t>
      </w:r>
      <w:r>
        <w:rPr>
          <w:rFonts w:hint="eastAsia"/>
        </w:rPr>
        <w:t>；</w:t>
      </w:r>
    </w:p>
    <w:p w14:paraId="69E40F54">
      <w:pPr>
        <w:pStyle w:val="112"/>
        <w:spacing w:before="120" w:after="120"/>
      </w:pPr>
      <w:r>
        <w:rPr>
          <w:rFonts w:hint="eastAsia"/>
        </w:rPr>
        <w:t>辐射热通量上升速率取值参考</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359"/>
        <w:gridCol w:w="1359"/>
        <w:gridCol w:w="1360"/>
        <w:gridCol w:w="1359"/>
        <w:gridCol w:w="1360"/>
      </w:tblGrid>
      <w:tr w14:paraId="5D9D2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tcPr>
          <w:p w14:paraId="2A93113F">
            <w:pPr>
              <w:pStyle w:val="56"/>
              <w:ind w:firstLine="0" w:firstLineChars="0"/>
              <w:jc w:val="center"/>
              <w:rPr>
                <w:rFonts w:ascii="Times New Roman"/>
              </w:rPr>
            </w:pPr>
            <w:r>
              <w:rPr>
                <w:rFonts w:hint="eastAsia"/>
              </w:rPr>
              <w:t>上升速率</w:t>
            </w:r>
            <w:r>
              <w:rPr>
                <w:rFonts w:ascii="Times New Roman"/>
              </w:rPr>
              <w:t>a</w:t>
            </w:r>
            <w:r>
              <w:rPr>
                <w:rFonts w:hint="eastAsia"/>
              </w:rPr>
              <w:t>取值参考</w:t>
            </w:r>
            <w:r>
              <w:rPr>
                <w:rFonts w:ascii="Times New Roman"/>
              </w:rPr>
              <w:t>(W/m</w:t>
            </w:r>
            <w:r>
              <w:rPr>
                <w:rFonts w:ascii="Times New Roman"/>
                <w:vertAlign w:val="superscript"/>
              </w:rPr>
              <w:t>2</w:t>
            </w:r>
            <w:r>
              <w:rPr>
                <w:rFonts w:ascii="Times New Roman"/>
              </w:rPr>
              <w:t>s</w:t>
            </w:r>
            <w:r>
              <w:rPr>
                <w:rFonts w:ascii="Times New Roman"/>
                <w:vertAlign w:val="superscript"/>
              </w:rPr>
              <w:t>2</w:t>
            </w:r>
            <w:r>
              <w:rPr>
                <w:rFonts w:ascii="Times New Roman"/>
              </w:rPr>
              <w:t>)</w:t>
            </w:r>
          </w:p>
        </w:tc>
        <w:tc>
          <w:tcPr>
            <w:tcW w:w="1359" w:type="dxa"/>
            <w:vAlign w:val="center"/>
          </w:tcPr>
          <w:p w14:paraId="670963DE">
            <w:pPr>
              <w:pStyle w:val="56"/>
              <w:ind w:firstLine="0" w:firstLineChars="0"/>
              <w:jc w:val="center"/>
            </w:pPr>
            <w:r>
              <w:rPr>
                <w:rFonts w:hint="eastAsia"/>
              </w:rPr>
              <w:t>0.1</w:t>
            </w:r>
          </w:p>
        </w:tc>
        <w:tc>
          <w:tcPr>
            <w:tcW w:w="1359" w:type="dxa"/>
            <w:vAlign w:val="center"/>
          </w:tcPr>
          <w:p w14:paraId="6E492E83">
            <w:pPr>
              <w:pStyle w:val="56"/>
              <w:ind w:firstLine="0" w:firstLineChars="0"/>
              <w:jc w:val="center"/>
            </w:pPr>
            <w:r>
              <w:rPr>
                <w:rFonts w:hint="eastAsia"/>
              </w:rPr>
              <w:t>0.2</w:t>
            </w:r>
          </w:p>
        </w:tc>
        <w:tc>
          <w:tcPr>
            <w:tcW w:w="1360" w:type="dxa"/>
            <w:vAlign w:val="center"/>
          </w:tcPr>
          <w:p w14:paraId="088A42E4">
            <w:pPr>
              <w:pStyle w:val="56"/>
              <w:ind w:firstLine="0" w:firstLineChars="0"/>
              <w:jc w:val="center"/>
            </w:pPr>
            <w:r>
              <w:rPr>
                <w:rFonts w:hint="eastAsia"/>
              </w:rPr>
              <w:t>0.3</w:t>
            </w:r>
          </w:p>
        </w:tc>
        <w:tc>
          <w:tcPr>
            <w:tcW w:w="1359" w:type="dxa"/>
            <w:vAlign w:val="center"/>
          </w:tcPr>
          <w:p w14:paraId="3B34DC80">
            <w:pPr>
              <w:pStyle w:val="56"/>
              <w:ind w:firstLine="0" w:firstLineChars="0"/>
              <w:jc w:val="center"/>
            </w:pPr>
            <w:r>
              <w:rPr>
                <w:rFonts w:hint="eastAsia"/>
              </w:rPr>
              <w:t>0.4</w:t>
            </w:r>
          </w:p>
        </w:tc>
        <w:tc>
          <w:tcPr>
            <w:tcW w:w="1360" w:type="dxa"/>
            <w:vAlign w:val="center"/>
          </w:tcPr>
          <w:p w14:paraId="75FBF2C3">
            <w:pPr>
              <w:pStyle w:val="56"/>
              <w:ind w:firstLine="0" w:firstLineChars="0"/>
              <w:jc w:val="center"/>
            </w:pPr>
            <w:r>
              <w:rPr>
                <w:rFonts w:hint="eastAsia"/>
              </w:rPr>
              <w:t>0.5</w:t>
            </w:r>
          </w:p>
        </w:tc>
      </w:tr>
    </w:tbl>
    <w:p w14:paraId="65D3EA1E">
      <w:pPr>
        <w:pStyle w:val="56"/>
        <w:ind w:firstLine="420"/>
      </w:pPr>
    </w:p>
    <w:p w14:paraId="63305595">
      <w:pPr>
        <w:pStyle w:val="162"/>
        <w:ind w:left="0"/>
      </w:pPr>
      <w:r>
        <w:rPr>
          <w:rFonts w:hint="eastAsia"/>
        </w:rPr>
        <w:t>辐射热通量</w:t>
      </w:r>
      <w:r>
        <w:rPr>
          <w:rFonts w:hint="eastAsia" w:hAnsi="宋体"/>
        </w:rPr>
        <w:t>最大允许误差为</w:t>
      </w:r>
      <w:r>
        <w:rPr>
          <w:rFonts w:ascii="Times New Roman"/>
        </w:rPr>
        <w:t>±5％</w:t>
      </w:r>
      <w:r>
        <w:rPr>
          <w:rFonts w:hint="eastAsia"/>
        </w:rPr>
        <w:t>。</w:t>
      </w:r>
    </w:p>
    <w:p w14:paraId="650C3A9A">
      <w:pPr>
        <w:pStyle w:val="162"/>
        <w:ind w:left="0"/>
      </w:pPr>
      <w:r>
        <w:rPr>
          <w:rFonts w:hint="eastAsia"/>
        </w:rPr>
        <w:t>风速湍流度应不大于</w:t>
      </w:r>
      <w:r>
        <w:rPr>
          <w:rFonts w:ascii="Times New Roman"/>
        </w:rPr>
        <w:t>5%</w:t>
      </w:r>
      <w:r>
        <w:rPr>
          <w:rFonts w:hint="eastAsia"/>
        </w:rPr>
        <w:t>。</w:t>
      </w:r>
    </w:p>
    <w:p w14:paraId="52A46DD4">
      <w:pPr>
        <w:pStyle w:val="104"/>
        <w:spacing w:before="240" w:after="240"/>
      </w:pPr>
      <w:r>
        <w:rPr>
          <w:rFonts w:hint="eastAsia"/>
        </w:rPr>
        <w:t>试样制备</w:t>
      </w:r>
    </w:p>
    <w:p w14:paraId="405456ED">
      <w:pPr>
        <w:pStyle w:val="105"/>
        <w:spacing w:before="120" w:after="120"/>
        <w:ind w:left="0"/>
      </w:pPr>
      <w:r>
        <w:rPr>
          <w:rFonts w:hint="eastAsia"/>
        </w:rPr>
        <w:t>飞火颗粒试样制备</w:t>
      </w:r>
    </w:p>
    <w:p w14:paraId="7E979B42">
      <w:pPr>
        <w:pStyle w:val="165"/>
        <w:ind w:left="0"/>
      </w:pPr>
      <w:r>
        <w:rPr>
          <w:rFonts w:hint="eastAsia"/>
        </w:rPr>
        <w:t>飞火颗粒试样为委托方当地森林区域及森林-城镇交界域内常见树种上切割成的木块。</w:t>
      </w:r>
    </w:p>
    <w:p w14:paraId="2E52109F">
      <w:pPr>
        <w:pStyle w:val="165"/>
        <w:ind w:left="0"/>
      </w:pPr>
      <w:r>
        <w:rPr>
          <w:rFonts w:hint="eastAsia"/>
        </w:rPr>
        <w:t>单飞火颗粒试样表面应</w:t>
      </w:r>
      <w:r>
        <w:rPr>
          <w:rFonts w:hint="eastAsia" w:hAnsi="宋体"/>
        </w:rPr>
        <w:t>光滑、无毛刺，</w:t>
      </w:r>
      <w:r>
        <w:rPr>
          <w:rFonts w:hint="eastAsia"/>
        </w:rPr>
        <w:t>标准形状及尺寸为：</w:t>
      </w:r>
    </w:p>
    <w:p w14:paraId="18D5B7BE">
      <w:pPr>
        <w:pStyle w:val="174"/>
      </w:pPr>
      <w:r>
        <w:rPr>
          <w:rFonts w:hint="eastAsia"/>
        </w:rPr>
        <w:t>正方体，边长为</w:t>
      </w:r>
      <w:r>
        <w:rPr>
          <w:rFonts w:ascii="Times New Roman"/>
        </w:rPr>
        <w:t>(20±1)mm</w:t>
      </w:r>
      <w:r>
        <w:rPr>
          <w:rFonts w:hint="eastAsia"/>
        </w:rPr>
        <w:t>；</w:t>
      </w:r>
    </w:p>
    <w:p w14:paraId="66FA1705">
      <w:pPr>
        <w:pStyle w:val="174"/>
      </w:pPr>
      <w:r>
        <w:rPr>
          <w:rFonts w:hint="eastAsia"/>
        </w:rPr>
        <w:t>圆柱形，直径为</w:t>
      </w:r>
      <w:r>
        <w:rPr>
          <w:rFonts w:ascii="Times New Roman"/>
        </w:rPr>
        <w:t>(10±1)mm</w:t>
      </w:r>
      <w:r>
        <w:rPr>
          <w:rFonts w:hint="eastAsia"/>
        </w:rPr>
        <w:t>，长度为</w:t>
      </w:r>
      <w:r>
        <w:rPr>
          <w:rFonts w:ascii="Times New Roman"/>
        </w:rPr>
        <w:t>(50±2)mm</w:t>
      </w:r>
      <w:r>
        <w:rPr>
          <w:rFonts w:hint="eastAsia"/>
        </w:rPr>
        <w:t>。</w:t>
      </w:r>
    </w:p>
    <w:p w14:paraId="79551FE8">
      <w:pPr>
        <w:pStyle w:val="165"/>
        <w:ind w:left="0"/>
      </w:pPr>
      <w:r>
        <w:rPr>
          <w:rFonts w:hint="eastAsia"/>
        </w:rPr>
        <w:t>飞火颗粒流试</w:t>
      </w:r>
      <w:bookmarkStart w:id="46" w:name="_Hlk193286848"/>
      <w:r>
        <w:rPr>
          <w:rFonts w:hint="eastAsia"/>
        </w:rPr>
        <w:t>样应从同种类树木上裁取，试样表面应</w:t>
      </w:r>
      <w:r>
        <w:rPr>
          <w:rFonts w:hint="eastAsia" w:hAnsi="宋体"/>
        </w:rPr>
        <w:t>光滑、无毛刺，</w:t>
      </w:r>
      <w:r>
        <w:rPr>
          <w:rFonts w:hint="eastAsia"/>
        </w:rPr>
        <w:t>标准形状及尺寸为：</w:t>
      </w:r>
    </w:p>
    <w:p w14:paraId="51B5F8CC">
      <w:pPr>
        <w:pStyle w:val="174"/>
        <w:numPr>
          <w:ilvl w:val="0"/>
          <w:numId w:val="32"/>
        </w:numPr>
      </w:pPr>
      <w:r>
        <w:rPr>
          <w:rFonts w:hint="eastAsia"/>
        </w:rPr>
        <w:t>正方体，边长为</w:t>
      </w:r>
      <w:r>
        <w:rPr>
          <w:rFonts w:ascii="Times New Roman"/>
        </w:rPr>
        <w:t>(10±1)mm</w:t>
      </w:r>
      <w:r>
        <w:rPr>
          <w:rFonts w:hint="eastAsia"/>
        </w:rPr>
        <w:t>；</w:t>
      </w:r>
    </w:p>
    <w:p w14:paraId="4D168B24">
      <w:pPr>
        <w:pStyle w:val="174"/>
        <w:numPr>
          <w:ilvl w:val="0"/>
          <w:numId w:val="32"/>
        </w:numPr>
      </w:pPr>
      <w:r>
        <w:rPr>
          <w:rFonts w:hint="eastAsia"/>
        </w:rPr>
        <w:t>圆柱形，直径为</w:t>
      </w:r>
      <w:r>
        <w:rPr>
          <w:rFonts w:ascii="Times New Roman"/>
        </w:rPr>
        <w:t>(10±1)mm</w:t>
      </w:r>
      <w:r>
        <w:rPr>
          <w:rFonts w:hint="eastAsia"/>
        </w:rPr>
        <w:t>，长度为</w:t>
      </w:r>
      <w:r>
        <w:rPr>
          <w:rFonts w:ascii="Times New Roman"/>
        </w:rPr>
        <w:t>(50±2)mm</w:t>
      </w:r>
      <w:r>
        <w:rPr>
          <w:rFonts w:hint="eastAsia"/>
        </w:rPr>
        <w:t>。</w:t>
      </w:r>
    </w:p>
    <w:bookmarkEnd w:id="46"/>
    <w:p w14:paraId="0D4567CB">
      <w:pPr>
        <w:pStyle w:val="165"/>
        <w:ind w:left="0"/>
      </w:pPr>
      <w:r>
        <w:rPr>
          <w:rFonts w:hint="eastAsia"/>
        </w:rPr>
        <w:t>试样应在烘箱中</w:t>
      </w:r>
      <w:r>
        <w:rPr>
          <w:rFonts w:ascii="Times New Roman"/>
        </w:rPr>
        <w:t>60℃</w:t>
      </w:r>
      <w:r>
        <w:rPr>
          <w:rFonts w:hint="eastAsia"/>
        </w:rPr>
        <w:t>条件下干燥</w:t>
      </w:r>
      <w:r>
        <w:rPr>
          <w:rFonts w:ascii="Times New Roman"/>
        </w:rPr>
        <w:t>48</w:t>
      </w:r>
      <w:r>
        <w:rPr>
          <w:rFonts w:hint="eastAsia"/>
        </w:rPr>
        <w:t>小时，干燥处理并密封保存，含水率应不大于</w:t>
      </w:r>
      <w:r>
        <w:t>5%</w:t>
      </w:r>
      <w:r>
        <w:rPr>
          <w:rFonts w:hint="eastAsia"/>
        </w:rPr>
        <w:t>。</w:t>
      </w:r>
    </w:p>
    <w:p w14:paraId="16DA65EC">
      <w:pPr>
        <w:pStyle w:val="105"/>
        <w:spacing w:before="120" w:after="120"/>
        <w:ind w:left="0"/>
        <w:rPr>
          <w:color w:val="FF0000"/>
        </w:rPr>
      </w:pPr>
      <w:r>
        <w:rPr>
          <w:rFonts w:hint="eastAsia"/>
        </w:rPr>
        <w:t>引燃材料试样制备</w:t>
      </w:r>
    </w:p>
    <w:p w14:paraId="5094735F">
      <w:pPr>
        <w:pStyle w:val="165"/>
        <w:ind w:left="0"/>
      </w:pPr>
      <w:r>
        <w:rPr>
          <w:rFonts w:hint="eastAsia"/>
        </w:rPr>
        <w:t>引燃测试的材料试样为委托方当地森林-城镇交界域内常见材料，包括建筑材料及建筑周边可燃物。</w:t>
      </w:r>
    </w:p>
    <w:p w14:paraId="49DEE65C">
      <w:pPr>
        <w:pStyle w:val="165"/>
        <w:ind w:left="0"/>
      </w:pPr>
      <w:r>
        <w:rPr>
          <w:rFonts w:hint="eastAsia"/>
        </w:rPr>
        <w:t>引燃测试材料为建筑材料时，引燃性能试验前，应按</w:t>
      </w:r>
      <w:r>
        <w:rPr>
          <w:rFonts w:ascii="Times New Roman"/>
        </w:rPr>
        <w:t>GB/T 8624</w:t>
      </w:r>
      <w:r>
        <w:rPr>
          <w:rFonts w:hint="eastAsia"/>
        </w:rPr>
        <w:t>的规定测定材料试样的燃烧性能分级。</w:t>
      </w:r>
    </w:p>
    <w:p w14:paraId="22770535">
      <w:pPr>
        <w:pStyle w:val="165"/>
        <w:ind w:left="0"/>
      </w:pPr>
      <w:r>
        <w:rPr>
          <w:rFonts w:hint="eastAsia"/>
        </w:rPr>
        <w:t>引燃测试材料为为吸湿性材料时，应干燥密封保存，含水率应不大于</w:t>
      </w:r>
      <w:r>
        <w:rPr>
          <w:rFonts w:ascii="Times New Roman"/>
        </w:rPr>
        <w:t>5%</w:t>
      </w:r>
      <w:r>
        <w:rPr>
          <w:rFonts w:hint="eastAsia"/>
        </w:rPr>
        <w:t>。</w:t>
      </w:r>
    </w:p>
    <w:p w14:paraId="3A89CD9D">
      <w:pPr>
        <w:pStyle w:val="165"/>
        <w:ind w:left="0"/>
      </w:pPr>
      <w:r>
        <w:rPr>
          <w:rFonts w:hint="eastAsia"/>
        </w:rPr>
        <w:t>单飞火引燃测试材料为整体性固体材料时，试样尺寸为长度为</w:t>
      </w:r>
      <w:r>
        <w:rPr>
          <w:rFonts w:ascii="Times New Roman"/>
        </w:rPr>
        <w:t>(200±10)mm</w:t>
      </w:r>
      <w:r>
        <w:rPr>
          <w:rFonts w:hint="eastAsia"/>
        </w:rPr>
        <w:t>，宽度为</w:t>
      </w:r>
      <w:r>
        <w:rPr>
          <w:rFonts w:ascii="Times New Roman"/>
        </w:rPr>
        <w:t>(200±10)mm</w:t>
      </w:r>
      <w:r>
        <w:rPr>
          <w:rFonts w:hint="eastAsia"/>
        </w:rPr>
        <w:t>，厚度为</w:t>
      </w:r>
      <w:r>
        <w:rPr>
          <w:rFonts w:ascii="Times New Roman"/>
        </w:rPr>
        <w:t>(50±2)mm</w:t>
      </w:r>
      <w:r>
        <w:rPr>
          <w:rFonts w:hint="eastAsia"/>
        </w:rPr>
        <w:t>。</w:t>
      </w:r>
    </w:p>
    <w:p w14:paraId="18796DC2">
      <w:pPr>
        <w:pStyle w:val="165"/>
        <w:ind w:left="0"/>
      </w:pPr>
      <w:r>
        <w:rPr>
          <w:rFonts w:hint="eastAsia"/>
        </w:rPr>
        <w:t>飞火颗粒流引燃测试材料为整体性固体材料时，试样尺寸为长度为</w:t>
      </w:r>
      <w:r>
        <w:rPr>
          <w:rFonts w:ascii="Times New Roman"/>
        </w:rPr>
        <w:t>(2000±100)mm</w:t>
      </w:r>
      <w:r>
        <w:rPr>
          <w:rFonts w:hint="eastAsia"/>
        </w:rPr>
        <w:t>，宽度为</w:t>
      </w:r>
      <w:r>
        <w:rPr>
          <w:rFonts w:ascii="Times New Roman"/>
        </w:rPr>
        <w:t>(2000±100)mm</w:t>
      </w:r>
      <w:r>
        <w:rPr>
          <w:rFonts w:hint="eastAsia"/>
        </w:rPr>
        <w:t>，厚度为</w:t>
      </w:r>
      <w:r>
        <w:rPr>
          <w:rFonts w:ascii="Times New Roman"/>
        </w:rPr>
        <w:t>(50±2)mm</w:t>
      </w:r>
      <w:r>
        <w:rPr>
          <w:rFonts w:hint="eastAsia"/>
        </w:rPr>
        <w:t>。</w:t>
      </w:r>
    </w:p>
    <w:p w14:paraId="3DFDBC99">
      <w:pPr>
        <w:pStyle w:val="165"/>
        <w:ind w:left="0"/>
      </w:pPr>
      <w:r>
        <w:rPr>
          <w:rFonts w:hint="eastAsia"/>
        </w:rPr>
        <w:t>单飞火引燃测试材料为离散型固体材料（如松针）时，试样由使用长度为</w:t>
      </w:r>
      <w:r>
        <w:rPr>
          <w:rFonts w:ascii="Times New Roman"/>
        </w:rPr>
        <w:t>(200±10)mm</w:t>
      </w:r>
      <w:r>
        <w:rPr>
          <w:rFonts w:hint="eastAsia"/>
        </w:rPr>
        <w:t>、宽度为</w:t>
      </w:r>
      <w:r>
        <w:rPr>
          <w:rFonts w:ascii="Times New Roman"/>
        </w:rPr>
        <w:t>(200±10)mm</w:t>
      </w:r>
      <w:r>
        <w:rPr>
          <w:rFonts w:hint="eastAsia"/>
        </w:rPr>
        <w:t>、深度为</w:t>
      </w:r>
      <w:r>
        <w:rPr>
          <w:rFonts w:ascii="Times New Roman"/>
        </w:rPr>
        <w:t>(50±2)mm</w:t>
      </w:r>
      <w:r>
        <w:rPr>
          <w:rFonts w:hint="eastAsia"/>
        </w:rPr>
        <w:t>的正方形铁筛网篮（标准目数</w:t>
      </w:r>
      <w:r>
        <w:rPr>
          <w:rFonts w:ascii="Times New Roman"/>
        </w:rPr>
        <w:t>5</w:t>
      </w:r>
      <w:r>
        <w:rPr>
          <w:rFonts w:hint="eastAsia"/>
        </w:rPr>
        <w:t>目以上）制作，把材料自然均匀地铺满网篮制成。</w:t>
      </w:r>
    </w:p>
    <w:p w14:paraId="5EE1BC44">
      <w:pPr>
        <w:pStyle w:val="165"/>
        <w:ind w:left="0"/>
      </w:pPr>
      <w:r>
        <w:rPr>
          <w:rFonts w:hint="eastAsia"/>
        </w:rPr>
        <w:t>飞火颗粒流引燃测试材料为离散型固体材料（如松针）时，试样平铺成长度为</w:t>
      </w:r>
      <w:r>
        <w:rPr>
          <w:rFonts w:ascii="Times New Roman"/>
        </w:rPr>
        <w:t>(2000±100)mm</w:t>
      </w:r>
      <w:r>
        <w:rPr>
          <w:rFonts w:hint="eastAsia"/>
        </w:rPr>
        <w:t>，宽度为</w:t>
      </w:r>
      <w:r>
        <w:rPr>
          <w:rFonts w:hint="eastAsia" w:ascii="Times New Roman"/>
        </w:rPr>
        <w:t>(</w:t>
      </w:r>
      <w:r>
        <w:rPr>
          <w:rFonts w:ascii="Times New Roman"/>
        </w:rPr>
        <w:t>2000±100)mm</w:t>
      </w:r>
      <w:r>
        <w:rPr>
          <w:rFonts w:hint="eastAsia"/>
        </w:rPr>
        <w:t>，厚度为</w:t>
      </w:r>
      <w:r>
        <w:rPr>
          <w:rFonts w:hint="eastAsia" w:ascii="Times New Roman"/>
        </w:rPr>
        <w:t>(</w:t>
      </w:r>
      <w:r>
        <w:rPr>
          <w:rFonts w:ascii="Times New Roman"/>
        </w:rPr>
        <w:t>50±2)mm</w:t>
      </w:r>
      <w:r>
        <w:rPr>
          <w:rFonts w:hint="eastAsia"/>
        </w:rPr>
        <w:t>的板型试样。</w:t>
      </w:r>
    </w:p>
    <w:p w14:paraId="79D07F8A">
      <w:pPr>
        <w:pStyle w:val="165"/>
        <w:ind w:left="0"/>
      </w:pPr>
      <w:r>
        <w:rPr>
          <w:rFonts w:hint="eastAsia"/>
        </w:rPr>
        <w:t>热辐射引燃试样应从委托方当地森林-城镇交界域内常见材料裁取，试样表面应</w:t>
      </w:r>
      <w:r>
        <w:rPr>
          <w:rFonts w:hint="eastAsia" w:hAnsi="宋体"/>
        </w:rPr>
        <w:t>光滑、无毛刺，尺寸为长度为</w:t>
      </w:r>
      <w:r>
        <w:rPr>
          <w:rFonts w:ascii="Times New Roman"/>
        </w:rPr>
        <w:t>(100±10)mm</w:t>
      </w:r>
      <w:r>
        <w:rPr>
          <w:rFonts w:hint="eastAsia"/>
        </w:rPr>
        <w:t>，宽度为</w:t>
      </w:r>
      <w:r>
        <w:rPr>
          <w:rFonts w:ascii="Times New Roman"/>
        </w:rPr>
        <w:t>(100±10)mm</w:t>
      </w:r>
      <w:r>
        <w:rPr>
          <w:rFonts w:hint="eastAsia"/>
        </w:rPr>
        <w:t>，厚度为</w:t>
      </w:r>
      <w:r>
        <w:rPr>
          <w:rFonts w:ascii="Times New Roman"/>
        </w:rPr>
        <w:t>(20±2)mm</w:t>
      </w:r>
      <w:r>
        <w:rPr>
          <w:rFonts w:hint="eastAsia"/>
        </w:rPr>
        <w:t>。</w:t>
      </w:r>
    </w:p>
    <w:p w14:paraId="7B2550BD">
      <w:pPr>
        <w:pStyle w:val="104"/>
        <w:spacing w:before="240" w:after="240"/>
      </w:pPr>
      <w:r>
        <w:rPr>
          <w:rFonts w:hint="eastAsia"/>
        </w:rPr>
        <w:t>试验程序</w:t>
      </w:r>
    </w:p>
    <w:p w14:paraId="61976449">
      <w:pPr>
        <w:pStyle w:val="105"/>
        <w:spacing w:before="120" w:after="120"/>
        <w:ind w:left="0"/>
      </w:pPr>
      <w:r>
        <w:rPr>
          <w:rFonts w:hint="eastAsia"/>
        </w:rPr>
        <w:t>单飞火颗粒引燃试验程序</w:t>
      </w:r>
    </w:p>
    <w:p w14:paraId="6938158A">
      <w:pPr>
        <w:pStyle w:val="165"/>
        <w:ind w:left="0"/>
      </w:pPr>
      <w:r>
        <w:rPr>
          <w:rFonts w:hint="eastAsia"/>
        </w:rPr>
        <w:t>启动风机，调整风速至指定风速。</w:t>
      </w:r>
    </w:p>
    <w:p w14:paraId="3E4EAE24">
      <w:pPr>
        <w:pStyle w:val="165"/>
        <w:ind w:left="0"/>
      </w:pPr>
      <w:r>
        <w:rPr>
          <w:rFonts w:hint="eastAsia"/>
        </w:rPr>
        <w:t>按照</w:t>
      </w:r>
      <w:r>
        <w:rPr>
          <w:rFonts w:ascii="Times New Roman"/>
        </w:rPr>
        <w:t>7.2.4</w:t>
      </w:r>
      <w:r>
        <w:rPr>
          <w:rFonts w:hint="eastAsia"/>
        </w:rPr>
        <w:t>或</w:t>
      </w:r>
      <w:r>
        <w:rPr>
          <w:rFonts w:ascii="Times New Roman"/>
        </w:rPr>
        <w:t>7.2.6</w:t>
      </w:r>
      <w:r>
        <w:rPr>
          <w:rFonts w:hint="eastAsia"/>
        </w:rPr>
        <w:t>制备材料试样并放置于图1中材料试样支撑台上。</w:t>
      </w:r>
    </w:p>
    <w:p w14:paraId="3A6E5B0C">
      <w:pPr>
        <w:pStyle w:val="165"/>
        <w:ind w:left="0"/>
      </w:pPr>
      <w:r>
        <w:rPr>
          <w:rFonts w:hint="eastAsia"/>
        </w:rPr>
        <w:t>将单飞火颗粒试样放置在飞火颗粒承托筐内，使用喷枪点火器加热</w:t>
      </w:r>
      <w:r>
        <w:rPr>
          <w:rFonts w:ascii="Times New Roman"/>
        </w:rPr>
        <w:t>1min</w:t>
      </w:r>
      <w:r>
        <w:rPr>
          <w:rFonts w:hint="eastAsia"/>
        </w:rPr>
        <w:t>，关闭并使其自由燃烧30s并吹灭明火（如有明火存在），制成处于发光燃烧状态的单飞火颗粒试样。</w:t>
      </w:r>
    </w:p>
    <w:p w14:paraId="4E605256">
      <w:pPr>
        <w:pStyle w:val="165"/>
        <w:ind w:left="0"/>
      </w:pPr>
      <w:r>
        <w:rPr>
          <w:rFonts w:hint="eastAsia"/>
        </w:rPr>
        <w:t>将处于阴燃状态的飞火颗粒用镊子夹至材料试样上表面中央位置，使用数码摄像机观察燃料床的引燃情况。不引燃或引燃过程熄灭后，测量材料试样的受损程度。</w:t>
      </w:r>
    </w:p>
    <w:p w14:paraId="5BC1FB14">
      <w:pPr>
        <w:pStyle w:val="105"/>
        <w:spacing w:before="120" w:after="120"/>
        <w:ind w:left="0"/>
      </w:pPr>
      <w:r>
        <w:rPr>
          <w:rFonts w:hint="eastAsia"/>
        </w:rPr>
        <w:t>飞火颗粒流引燃试验程序</w:t>
      </w:r>
    </w:p>
    <w:p w14:paraId="47808104">
      <w:pPr>
        <w:pStyle w:val="165"/>
        <w:ind w:left="0"/>
      </w:pPr>
      <w:r>
        <w:rPr>
          <w:rFonts w:hint="eastAsia"/>
        </w:rPr>
        <w:t>启动风机与气动蝶阀，调整风速至飞火颗粒从主体管路喷出至材料引燃试验区。</w:t>
      </w:r>
    </w:p>
    <w:p w14:paraId="589DB826">
      <w:pPr>
        <w:pStyle w:val="165"/>
        <w:ind w:left="0"/>
      </w:pPr>
      <w:r>
        <w:rPr>
          <w:rFonts w:hint="eastAsia"/>
        </w:rPr>
        <w:t>打开火源与传送网，将1000个多飞火颗粒试样依次放置在传送网上，调整传送网速度至颗粒引燃。</w:t>
      </w:r>
    </w:p>
    <w:p w14:paraId="7B3E0783">
      <w:pPr>
        <w:pStyle w:val="165"/>
        <w:ind w:left="0"/>
      </w:pPr>
      <w:r>
        <w:rPr>
          <w:rFonts w:hint="eastAsia"/>
        </w:rPr>
        <w:t>被引燃的飞火颗粒在传送网上被传送进入分支管路，随后掉落进入主体管路。</w:t>
      </w:r>
    </w:p>
    <w:p w14:paraId="15B31A23">
      <w:pPr>
        <w:pStyle w:val="165"/>
        <w:ind w:left="0"/>
      </w:pPr>
      <w:r>
        <w:rPr>
          <w:rFonts w:hint="eastAsia"/>
        </w:rPr>
        <w:t>在主体管路中风场的作用下，飞火颗粒从主体管路出口连续喷出形成飞火颗粒流，掉落在被测试的材料试样表面，使用数码摄像机观察被测试材料的引燃情况。</w:t>
      </w:r>
    </w:p>
    <w:p w14:paraId="2F051D17">
      <w:pPr>
        <w:pStyle w:val="105"/>
        <w:spacing w:before="120" w:after="120"/>
        <w:ind w:left="0"/>
      </w:pPr>
      <w:r>
        <w:rPr>
          <w:rFonts w:hint="eastAsia"/>
        </w:rPr>
        <w:t>热辐射引燃试验程序</w:t>
      </w:r>
    </w:p>
    <w:p w14:paraId="3E7600B3">
      <w:pPr>
        <w:pStyle w:val="165"/>
        <w:ind w:left="0"/>
      </w:pPr>
      <w:r>
        <w:rPr>
          <w:rFonts w:hint="eastAsia"/>
        </w:rPr>
        <w:t>按委托方明确的上升速率</w:t>
      </w:r>
      <w:r>
        <w:rPr>
          <w:rFonts w:ascii="Times New Roman"/>
        </w:rPr>
        <w:t>a</w:t>
      </w:r>
      <w:r>
        <w:rPr>
          <w:rFonts w:hint="eastAsia"/>
        </w:rPr>
        <w:t>进行试验，热辐射测量和允许偏差应符合</w:t>
      </w:r>
      <w:r>
        <w:t> </w:t>
      </w:r>
      <w:r>
        <w:rPr>
          <w:rFonts w:ascii="Times New Roman"/>
        </w:rPr>
        <w:t>GB/T 11785 </w:t>
      </w:r>
      <w:r>
        <w:rPr>
          <w:rFonts w:hint="eastAsia"/>
        </w:rPr>
        <w:t>的规定。</w:t>
      </w:r>
    </w:p>
    <w:p w14:paraId="0E8E05D9">
      <w:pPr>
        <w:pStyle w:val="165"/>
        <w:ind w:left="0"/>
      </w:pPr>
      <w:r>
        <w:rPr>
          <w:rFonts w:hint="eastAsia"/>
        </w:rPr>
        <w:t>按委托方明确风速调整风机，风速测量和允许偏差应符合</w:t>
      </w:r>
      <w:r>
        <w:rPr>
          <w:rFonts w:ascii="Times New Roman"/>
        </w:rPr>
        <w:t>GB/T 1236-2017</w:t>
      </w:r>
      <w:r>
        <w:rPr>
          <w:rFonts w:hint="eastAsia"/>
        </w:rPr>
        <w:t>的规定。</w:t>
      </w:r>
    </w:p>
    <w:p w14:paraId="2D7C433C">
      <w:pPr>
        <w:pStyle w:val="165"/>
        <w:ind w:left="0"/>
      </w:pPr>
      <w:r>
        <w:rPr>
          <w:rFonts w:hint="eastAsia"/>
        </w:rPr>
        <w:t>将试样放置于升降台，调整升降台至规定高度。</w:t>
      </w:r>
    </w:p>
    <w:p w14:paraId="132C104B">
      <w:pPr>
        <w:pStyle w:val="165"/>
        <w:ind w:left="0"/>
      </w:pPr>
      <w:r>
        <w:rPr>
          <w:rFonts w:hint="eastAsia"/>
        </w:rPr>
        <w:t>观察并记录试样着火时间、温度和质量数据，并使用摄像机记录试验过程。</w:t>
      </w:r>
    </w:p>
    <w:p w14:paraId="64E45501">
      <w:pPr>
        <w:pStyle w:val="165"/>
        <w:ind w:left="0"/>
      </w:pPr>
      <w:r>
        <w:rPr>
          <w:rFonts w:hint="eastAsia"/>
        </w:rPr>
        <w:t>按照</w:t>
      </w:r>
      <w:r>
        <w:rPr>
          <w:rFonts w:ascii="Times New Roman"/>
        </w:rPr>
        <w:t>8.3.1-8.3.4</w:t>
      </w:r>
      <w:r>
        <w:rPr>
          <w:rFonts w:hint="eastAsia"/>
        </w:rPr>
        <w:t>进行</w:t>
      </w:r>
      <w:r>
        <w:rPr>
          <w:rFonts w:ascii="Times New Roman"/>
        </w:rPr>
        <w:t>3</w:t>
      </w:r>
      <w:r>
        <w:rPr>
          <w:rFonts w:hint="eastAsia"/>
        </w:rPr>
        <w:t>次试验。</w:t>
      </w:r>
    </w:p>
    <w:p w14:paraId="2DFDFF67">
      <w:pPr>
        <w:pStyle w:val="104"/>
        <w:spacing w:before="240" w:after="240"/>
      </w:pPr>
      <w:r>
        <w:rPr>
          <w:rFonts w:hint="eastAsia"/>
        </w:rPr>
        <w:t>试验后的检查</w:t>
      </w:r>
    </w:p>
    <w:p w14:paraId="043BCB25">
      <w:pPr>
        <w:pStyle w:val="105"/>
        <w:spacing w:before="120" w:after="120"/>
        <w:ind w:left="0"/>
      </w:pPr>
      <w:r>
        <w:rPr>
          <w:rFonts w:hint="eastAsia"/>
        </w:rPr>
        <w:t>飞火颗粒引燃试验后的检查</w:t>
      </w:r>
    </w:p>
    <w:p w14:paraId="04ECEAD0">
      <w:pPr>
        <w:pStyle w:val="165"/>
        <w:ind w:left="0"/>
      </w:pPr>
      <w:r>
        <w:rPr>
          <w:rFonts w:hint="eastAsia"/>
        </w:rPr>
        <w:t>引燃试验后的检查：</w:t>
      </w:r>
    </w:p>
    <w:p w14:paraId="0FF8F306">
      <w:pPr>
        <w:pStyle w:val="174"/>
        <w:numPr>
          <w:ilvl w:val="0"/>
          <w:numId w:val="33"/>
        </w:numPr>
      </w:pPr>
      <w:r>
        <w:rPr>
          <w:rFonts w:hint="eastAsia"/>
        </w:rPr>
        <w:t>检查材料试样是否被引燃。</w:t>
      </w:r>
    </w:p>
    <w:p w14:paraId="5C8FEF44">
      <w:pPr>
        <w:pStyle w:val="174"/>
      </w:pPr>
      <w:r>
        <w:rPr>
          <w:rFonts w:hint="eastAsia"/>
        </w:rPr>
        <w:t>测量材料试样受损区域的尺寸。</w:t>
      </w:r>
    </w:p>
    <w:p w14:paraId="0912F533">
      <w:pPr>
        <w:pStyle w:val="105"/>
        <w:spacing w:before="120" w:after="120"/>
        <w:ind w:left="0"/>
      </w:pPr>
      <w:r>
        <w:rPr>
          <w:rFonts w:hint="eastAsia"/>
        </w:rPr>
        <w:t>热辐射引燃试验后的检查</w:t>
      </w:r>
    </w:p>
    <w:p w14:paraId="375559FA">
      <w:pPr>
        <w:pStyle w:val="56"/>
        <w:ind w:firstLine="420"/>
      </w:pPr>
      <w:r>
        <w:rPr>
          <w:rFonts w:hint="eastAsia"/>
        </w:rPr>
        <w:t>试验开始后，观察试样表面的开裂、变形、着火燃烧等情况。并应做好以下各项记录：</w:t>
      </w:r>
    </w:p>
    <w:p w14:paraId="0DC45228">
      <w:pPr>
        <w:pStyle w:val="56"/>
        <w:ind w:firstLine="420"/>
      </w:pPr>
      <w:r>
        <w:rPr>
          <w:rFonts w:hint="eastAsia"/>
        </w:rPr>
        <w:t>a) 加热程序启动的时刻为试验开始时刻；</w:t>
      </w:r>
    </w:p>
    <w:p w14:paraId="3F906E12">
      <w:pPr>
        <w:pStyle w:val="56"/>
        <w:ind w:firstLine="420"/>
      </w:pPr>
      <w:r>
        <w:rPr>
          <w:rFonts w:hint="eastAsia"/>
        </w:rPr>
        <w:t>b) 记录发生着火的时间；</w:t>
      </w:r>
    </w:p>
    <w:p w14:paraId="22DB8275">
      <w:pPr>
        <w:pStyle w:val="56"/>
        <w:ind w:firstLine="420"/>
      </w:pPr>
      <w:r>
        <w:rPr>
          <w:rFonts w:hint="eastAsia"/>
        </w:rPr>
        <w:t>c) 记录发生着火时刻的表面温度；</w:t>
      </w:r>
    </w:p>
    <w:p w14:paraId="5A2874C8">
      <w:pPr>
        <w:pStyle w:val="56"/>
        <w:ind w:firstLine="420"/>
      </w:pPr>
      <w:r>
        <w:rPr>
          <w:rFonts w:hint="eastAsia"/>
        </w:rPr>
        <w:t>d) 记录发生着火时刻的质量损失。</w:t>
      </w:r>
    </w:p>
    <w:p w14:paraId="537A032D">
      <w:pPr>
        <w:pStyle w:val="104"/>
        <w:spacing w:before="240" w:after="240"/>
      </w:pPr>
      <w:r>
        <w:rPr>
          <w:rFonts w:hint="eastAsia"/>
        </w:rPr>
        <w:t>试验结果判定</w:t>
      </w:r>
    </w:p>
    <w:p w14:paraId="0AD8C37F">
      <w:pPr>
        <w:pStyle w:val="105"/>
        <w:spacing w:before="120" w:after="120"/>
        <w:ind w:left="0"/>
      </w:pPr>
      <w:r>
        <w:rPr>
          <w:rFonts w:hint="eastAsia"/>
        </w:rPr>
        <w:t>飞火颗粒引燃试验结果判定</w:t>
      </w:r>
    </w:p>
    <w:p w14:paraId="38D09310">
      <w:pPr>
        <w:pStyle w:val="65"/>
        <w:spacing w:before="120" w:after="120"/>
      </w:pPr>
      <w:r>
        <w:rPr>
          <w:rFonts w:hint="eastAsia"/>
        </w:rPr>
        <w:t>单飞火颗粒引燃试验结果判定</w:t>
      </w:r>
    </w:p>
    <w:p w14:paraId="34A6A1EF">
      <w:pPr>
        <w:pStyle w:val="174"/>
        <w:numPr>
          <w:ilvl w:val="0"/>
          <w:numId w:val="34"/>
        </w:numPr>
      </w:pPr>
      <w:r>
        <w:rPr>
          <w:rFonts w:hint="eastAsia"/>
        </w:rPr>
        <w:t>若试验过程中材料试样发生持续燃烧现象，则材料被飞火颗粒明火点燃；</w:t>
      </w:r>
    </w:p>
    <w:p w14:paraId="67D53D91">
      <w:pPr>
        <w:pStyle w:val="174"/>
      </w:pPr>
      <w:r>
        <w:rPr>
          <w:rFonts w:hint="eastAsia"/>
        </w:rPr>
        <w:t>若试验过程中材料试样发生炭化阴燃现象，且炭化阴燃面积超过飞火颗粒与材料的接触面积，则材料被飞火颗粒阴燃点燃；</w:t>
      </w:r>
    </w:p>
    <w:p w14:paraId="652AAEDD">
      <w:pPr>
        <w:pStyle w:val="174"/>
      </w:pPr>
      <w:r>
        <w:rPr>
          <w:rFonts w:hint="eastAsia"/>
        </w:rPr>
        <w:t>若试验过程中材料试样发生熔融或体积收缩现象，且受损面积超过飞火颗粒与材料的接触面积，则材料未被飞火颗粒点燃但被损坏；</w:t>
      </w:r>
    </w:p>
    <w:p w14:paraId="2B054647">
      <w:pPr>
        <w:pStyle w:val="174"/>
      </w:pPr>
      <w:r>
        <w:rPr>
          <w:rFonts w:hint="eastAsia"/>
        </w:rPr>
        <w:t>若试验过程中材料试样未发生明显变化，则材料未被飞火颗粒影响。</w:t>
      </w:r>
    </w:p>
    <w:p w14:paraId="779F0E7C">
      <w:pPr>
        <w:pStyle w:val="65"/>
        <w:spacing w:before="120" w:after="120"/>
      </w:pPr>
      <w:r>
        <w:rPr>
          <w:rFonts w:hint="eastAsia"/>
        </w:rPr>
        <w:t>飞火颗粒流引燃试验结果判定</w:t>
      </w:r>
    </w:p>
    <w:p w14:paraId="31BFEAAE">
      <w:pPr>
        <w:pStyle w:val="174"/>
        <w:numPr>
          <w:ilvl w:val="0"/>
          <w:numId w:val="35"/>
        </w:numPr>
      </w:pPr>
      <w:r>
        <w:rPr>
          <w:rFonts w:hint="eastAsia"/>
        </w:rPr>
        <w:t>若试验过程中材料试样发生持续燃烧现象，则材料被飞火颗粒明火点燃；</w:t>
      </w:r>
    </w:p>
    <w:p w14:paraId="2A9AEFCD">
      <w:pPr>
        <w:pStyle w:val="174"/>
      </w:pPr>
      <w:r>
        <w:rPr>
          <w:rFonts w:hint="eastAsia"/>
        </w:rPr>
        <w:t>若试验过程中材料试样发生炭化阴燃现象，且炭化阴燃面积超过飞火颗粒与材料的接触面积，则材料被飞火颗粒阴燃点燃；</w:t>
      </w:r>
    </w:p>
    <w:p w14:paraId="14EE561B">
      <w:pPr>
        <w:pStyle w:val="174"/>
      </w:pPr>
      <w:r>
        <w:rPr>
          <w:rFonts w:hint="eastAsia"/>
        </w:rPr>
        <w:t>若试验过程中材料试样发生熔融或体积收缩现象，且受损面积超过飞火颗粒与材料的接触面积，则材料未被飞火颗粒点燃但被损坏；</w:t>
      </w:r>
    </w:p>
    <w:p w14:paraId="1669F9FE">
      <w:pPr>
        <w:pStyle w:val="174"/>
      </w:pPr>
      <w:r>
        <w:rPr>
          <w:rFonts w:hint="eastAsia"/>
        </w:rPr>
        <w:t>若试验过程中材料试样未发生明显变化，则材料未被飞火颗粒影响。</w:t>
      </w:r>
    </w:p>
    <w:p w14:paraId="1CC714F9">
      <w:pPr>
        <w:pStyle w:val="105"/>
        <w:spacing w:before="120" w:after="120"/>
        <w:ind w:left="0"/>
      </w:pPr>
      <w:r>
        <w:rPr>
          <w:rFonts w:hint="eastAsia"/>
        </w:rPr>
        <w:t>热辐射引燃试验结果判定</w:t>
      </w:r>
    </w:p>
    <w:p w14:paraId="1A308725">
      <w:pPr>
        <w:pStyle w:val="56"/>
        <w:ind w:firstLine="420"/>
      </w:pPr>
      <w:r>
        <w:rPr>
          <w:rFonts w:hint="eastAsia"/>
        </w:rPr>
        <w:t>a)在热辐射曲线上升过程中木材表面出现持续的发光点，则认为试样在此工况下发生阴燃。</w:t>
      </w:r>
    </w:p>
    <w:p w14:paraId="52BD4D23">
      <w:pPr>
        <w:pStyle w:val="56"/>
        <w:ind w:firstLine="420"/>
      </w:pPr>
      <w:r>
        <w:rPr>
          <w:rFonts w:hint="eastAsia"/>
        </w:rPr>
        <w:t xml:space="preserve">b)在热辐射曲线上升过程中出现持续明火，则认为试样在此工况下着火。 </w:t>
      </w:r>
    </w:p>
    <w:p w14:paraId="5E5C9EDC">
      <w:pPr>
        <w:pStyle w:val="104"/>
        <w:spacing w:before="240" w:after="240"/>
      </w:pPr>
      <w:r>
        <w:rPr>
          <w:rFonts w:hint="eastAsia"/>
        </w:rPr>
        <w:t>试验报告</w:t>
      </w:r>
    </w:p>
    <w:p w14:paraId="2247373D">
      <w:pPr>
        <w:pStyle w:val="56"/>
        <w:ind w:firstLine="420"/>
      </w:pPr>
      <w:r>
        <w:rPr>
          <w:rFonts w:hint="eastAsia"/>
        </w:rPr>
        <w:t>试验报告应包括以下内容：</w:t>
      </w:r>
    </w:p>
    <w:p w14:paraId="211EE66B">
      <w:pPr>
        <w:pStyle w:val="174"/>
        <w:numPr>
          <w:ilvl w:val="0"/>
          <w:numId w:val="36"/>
        </w:numPr>
      </w:pPr>
      <w:r>
        <w:rPr>
          <w:rFonts w:hint="eastAsia"/>
        </w:rPr>
        <w:t>试验日期；</w:t>
      </w:r>
    </w:p>
    <w:p w14:paraId="397A66BF">
      <w:pPr>
        <w:pStyle w:val="174"/>
      </w:pPr>
      <w:r>
        <w:rPr>
          <w:rFonts w:hint="eastAsia"/>
        </w:rPr>
        <w:t>试验环境条件；</w:t>
      </w:r>
    </w:p>
    <w:p w14:paraId="27C478FE">
      <w:pPr>
        <w:pStyle w:val="174"/>
      </w:pPr>
      <w:r>
        <w:rPr>
          <w:rFonts w:hint="eastAsia"/>
        </w:rPr>
        <w:t>试验委托方的详细情况；</w:t>
      </w:r>
    </w:p>
    <w:p w14:paraId="37626651">
      <w:pPr>
        <w:pStyle w:val="174"/>
      </w:pPr>
      <w:r>
        <w:rPr>
          <w:rFonts w:hint="eastAsia"/>
        </w:rPr>
        <w:t>试验内容，如飞火引燃试验或热辐射引燃试验；</w:t>
      </w:r>
    </w:p>
    <w:p w14:paraId="54FBF430">
      <w:pPr>
        <w:pStyle w:val="174"/>
      </w:pPr>
      <w:r>
        <w:rPr>
          <w:rFonts w:hint="eastAsia"/>
        </w:rPr>
        <w:t>试样的完整描述，包括使用材料和组成部分的详细情况，如尺寸、材质、燃烧前后质量、基础性能特征、试样加工工艺等；</w:t>
      </w:r>
    </w:p>
    <w:p w14:paraId="43F079AB">
      <w:pPr>
        <w:pStyle w:val="174"/>
      </w:pPr>
      <w:r>
        <w:rPr>
          <w:rFonts w:hint="eastAsia"/>
        </w:rPr>
        <w:t>热辐射引燃中上升速率</w:t>
      </w:r>
      <w:r>
        <w:rPr>
          <w:rFonts w:ascii="Times New Roman"/>
        </w:rPr>
        <w:t>a</w:t>
      </w:r>
      <w:r>
        <w:rPr>
          <w:rFonts w:hint="eastAsia"/>
        </w:rPr>
        <w:t>；</w:t>
      </w:r>
    </w:p>
    <w:p w14:paraId="60D3A935">
      <w:pPr>
        <w:pStyle w:val="174"/>
      </w:pPr>
      <w:r>
        <w:rPr>
          <w:rFonts w:hint="eastAsia"/>
        </w:rPr>
        <w:t>本标准第</w:t>
      </w:r>
      <w:r>
        <w:rPr>
          <w:rFonts w:ascii="Times New Roman"/>
        </w:rPr>
        <w:t>9</w:t>
      </w:r>
      <w:r>
        <w:rPr>
          <w:rFonts w:hint="eastAsia"/>
        </w:rPr>
        <w:t>章描述试验检查结果的详细情况；</w:t>
      </w:r>
    </w:p>
    <w:p w14:paraId="7427D3C5">
      <w:pPr>
        <w:pStyle w:val="174"/>
      </w:pPr>
      <w:r>
        <w:rPr>
          <w:rFonts w:hint="eastAsia"/>
        </w:rPr>
        <w:t>试验结果判定（见第</w:t>
      </w:r>
      <w:r>
        <w:rPr>
          <w:rFonts w:ascii="Times New Roman"/>
        </w:rPr>
        <w:t>10</w:t>
      </w:r>
      <w:r>
        <w:rPr>
          <w:rFonts w:hint="eastAsia"/>
        </w:rPr>
        <w:t>章）。</w:t>
      </w:r>
    </w:p>
    <w:p w14:paraId="29080005">
      <w:pPr>
        <w:pStyle w:val="56"/>
        <w:ind w:firstLine="420"/>
      </w:pPr>
    </w:p>
    <w:p w14:paraId="32F58294">
      <w:pPr>
        <w:pStyle w:val="56"/>
        <w:ind w:firstLine="420"/>
      </w:pPr>
    </w:p>
    <w:bookmarkEnd w:id="21"/>
    <w:p w14:paraId="42ABFD6E">
      <w:pPr>
        <w:pStyle w:val="56"/>
        <w:ind w:firstLine="420"/>
      </w:pPr>
    </w:p>
    <w:sectPr>
      <w:headerReference r:id="rId11" w:type="default"/>
      <w:footerReference r:id="rId13" w:type="default"/>
      <w:headerReference r:id="rId12" w:type="even"/>
      <w:pgSz w:w="11906" w:h="16838"/>
      <w:pgMar w:top="1928" w:right="1134" w:bottom="1134" w:left="1134" w:header="1418" w:footer="1134" w:gutter="284"/>
      <w:pgNumType w:start="1"/>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F6C2F">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C5BC73">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F02314">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AA9B99">
    <w:pPr>
      <w:pStyle w:val="52"/>
    </w:pPr>
    <w:r>
      <w:fldChar w:fldCharType="begin"/>
    </w:r>
    <w:r>
      <w:instrText xml:space="preserve">PAGE   \* MERGEFORMAT</w:instrText>
    </w:r>
    <w:r>
      <w:fldChar w:fldCharType="separate"/>
    </w:r>
    <w:r>
      <w:rPr>
        <w:lang w:val="zh-CN"/>
      </w:rPr>
      <w:t>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661741">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D10B99">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F0842">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17C4FA">
    <w:pPr>
      <w:pStyle w:val="61"/>
    </w:pPr>
    <w:r>
      <w:fldChar w:fldCharType="begin"/>
    </w:r>
    <w:r>
      <w:instrText xml:space="preserve"> STYLEREF  标准文件_文件编号  \* MERGEFORMAT </w:instrText>
    </w:r>
    <w:r>
      <w:fldChar w:fldCharType="separate"/>
    </w:r>
    <w:r>
      <w:t>T/XXX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7A9F9">
    <w:pPr>
      <w:pStyle w:val="18"/>
      <w:jc w:val="right"/>
    </w:pPr>
    <w:r>
      <w:fldChar w:fldCharType="begin"/>
    </w:r>
    <w:r>
      <w:instrText xml:space="preserve"> STYLEREF  标准文件_文件编号  \* MERGEFORMAT </w:instrText>
    </w:r>
    <w:r>
      <w:fldChar w:fldCharType="separate"/>
    </w:r>
    <w:r>
      <w:t>T/XXX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4253"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142"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pStyle w:val="65"/>
      <w:suff w:val="nothing"/>
      <w:lvlText w:val="%1%2.%3.%4　"/>
      <w:lvlJc w:val="left"/>
      <w:pPr>
        <w:ind w:left="141" w:firstLine="0"/>
      </w:pPr>
      <w:rPr>
        <w:rFonts w:hint="eastAsia" w:ascii="黑体" w:eastAsia="黑体"/>
        <w:b w:val="0"/>
        <w:i w:val="0"/>
        <w:sz w:val="21"/>
      </w:rPr>
    </w:lvl>
    <w:lvl w:ilvl="4" w:tentative="0">
      <w:start w:val="1"/>
      <w:numFmt w:val="decimal"/>
      <w:pStyle w:val="94"/>
      <w:suff w:val="nothing"/>
      <w:lvlText w:val="%1%2.%3.%4.%5　"/>
      <w:lvlJc w:val="left"/>
      <w:pPr>
        <w:ind w:left="1134"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1" w:cryptProviderType="rsaAES" w:cryptAlgorithmClass="hash" w:cryptAlgorithmType="typeAny" w:cryptAlgorithmSid="14" w:cryptSpinCount="100000" w:hash="TD8JjxQxiYsbx7ihIO8lgejWYiPEXZa+5y2nJanij2cEVTuYXMU7mE65WFzK0bMr1YJjtKxLcv9hZO4V7KjFnA==" w:salt="YmAso/DaHRrr/NqYKWDqVg=="/>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563C"/>
    <w:rsid w:val="0000040A"/>
    <w:rsid w:val="00000A94"/>
    <w:rsid w:val="00001972"/>
    <w:rsid w:val="00001D9A"/>
    <w:rsid w:val="000048BA"/>
    <w:rsid w:val="00007B3A"/>
    <w:rsid w:val="000107E0"/>
    <w:rsid w:val="00011FDE"/>
    <w:rsid w:val="00012FFD"/>
    <w:rsid w:val="00014162"/>
    <w:rsid w:val="00014340"/>
    <w:rsid w:val="0001620B"/>
    <w:rsid w:val="00016A9C"/>
    <w:rsid w:val="00022184"/>
    <w:rsid w:val="00022762"/>
    <w:rsid w:val="000238E0"/>
    <w:rsid w:val="000249DB"/>
    <w:rsid w:val="0002595E"/>
    <w:rsid w:val="00025D60"/>
    <w:rsid w:val="0002646B"/>
    <w:rsid w:val="000303C3"/>
    <w:rsid w:val="0003275B"/>
    <w:rsid w:val="000331D3"/>
    <w:rsid w:val="000346A5"/>
    <w:rsid w:val="000359C3"/>
    <w:rsid w:val="00035A7D"/>
    <w:rsid w:val="000365ED"/>
    <w:rsid w:val="0004249A"/>
    <w:rsid w:val="00043282"/>
    <w:rsid w:val="00044286"/>
    <w:rsid w:val="0004475A"/>
    <w:rsid w:val="00047F28"/>
    <w:rsid w:val="000503AA"/>
    <w:rsid w:val="000506A1"/>
    <w:rsid w:val="000515DD"/>
    <w:rsid w:val="0005265A"/>
    <w:rsid w:val="000539DD"/>
    <w:rsid w:val="00053BD3"/>
    <w:rsid w:val="000556ED"/>
    <w:rsid w:val="00055C13"/>
    <w:rsid w:val="00055FE2"/>
    <w:rsid w:val="0005616F"/>
    <w:rsid w:val="00060C2E"/>
    <w:rsid w:val="00061033"/>
    <w:rsid w:val="000619E9"/>
    <w:rsid w:val="000622D4"/>
    <w:rsid w:val="0006357D"/>
    <w:rsid w:val="00064B44"/>
    <w:rsid w:val="00064FE4"/>
    <w:rsid w:val="00067F1E"/>
    <w:rsid w:val="00071CC0"/>
    <w:rsid w:val="00071CFC"/>
    <w:rsid w:val="00073C8C"/>
    <w:rsid w:val="00076B6F"/>
    <w:rsid w:val="00077B64"/>
    <w:rsid w:val="00080A1C"/>
    <w:rsid w:val="00080EB0"/>
    <w:rsid w:val="00082317"/>
    <w:rsid w:val="000827E2"/>
    <w:rsid w:val="00083D2C"/>
    <w:rsid w:val="00086815"/>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0975"/>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D7DDE"/>
    <w:rsid w:val="000E4C9E"/>
    <w:rsid w:val="000E4CA4"/>
    <w:rsid w:val="000E5235"/>
    <w:rsid w:val="000E5B16"/>
    <w:rsid w:val="000E6FD7"/>
    <w:rsid w:val="000E7144"/>
    <w:rsid w:val="000F06E1"/>
    <w:rsid w:val="000F0709"/>
    <w:rsid w:val="000F0E3C"/>
    <w:rsid w:val="000F1889"/>
    <w:rsid w:val="000F19D5"/>
    <w:rsid w:val="000F4050"/>
    <w:rsid w:val="000F4AEA"/>
    <w:rsid w:val="000F67E9"/>
    <w:rsid w:val="001037F3"/>
    <w:rsid w:val="001039CF"/>
    <w:rsid w:val="00104926"/>
    <w:rsid w:val="00107343"/>
    <w:rsid w:val="00113B1E"/>
    <w:rsid w:val="0011711C"/>
    <w:rsid w:val="001173D9"/>
    <w:rsid w:val="001179C5"/>
    <w:rsid w:val="00124E4F"/>
    <w:rsid w:val="00125627"/>
    <w:rsid w:val="001260B7"/>
    <w:rsid w:val="001265CB"/>
    <w:rsid w:val="0012731C"/>
    <w:rsid w:val="001321C6"/>
    <w:rsid w:val="001325C4"/>
    <w:rsid w:val="00133010"/>
    <w:rsid w:val="001338EE"/>
    <w:rsid w:val="00133AAE"/>
    <w:rsid w:val="00134552"/>
    <w:rsid w:val="0013518E"/>
    <w:rsid w:val="00135323"/>
    <w:rsid w:val="001356C4"/>
    <w:rsid w:val="00137565"/>
    <w:rsid w:val="00140A7C"/>
    <w:rsid w:val="00141114"/>
    <w:rsid w:val="00142969"/>
    <w:rsid w:val="00143B88"/>
    <w:rsid w:val="001446C2"/>
    <w:rsid w:val="001457E7"/>
    <w:rsid w:val="00145B64"/>
    <w:rsid w:val="00145D9D"/>
    <w:rsid w:val="00146388"/>
    <w:rsid w:val="00147E5D"/>
    <w:rsid w:val="001529E5"/>
    <w:rsid w:val="00152FB3"/>
    <w:rsid w:val="00153C7E"/>
    <w:rsid w:val="001552B4"/>
    <w:rsid w:val="00156B25"/>
    <w:rsid w:val="00156E1A"/>
    <w:rsid w:val="00157894"/>
    <w:rsid w:val="00157B55"/>
    <w:rsid w:val="001603EF"/>
    <w:rsid w:val="001642FA"/>
    <w:rsid w:val="001649EB"/>
    <w:rsid w:val="00164BAF"/>
    <w:rsid w:val="00164FA8"/>
    <w:rsid w:val="00165065"/>
    <w:rsid w:val="00165434"/>
    <w:rsid w:val="0016580B"/>
    <w:rsid w:val="00165F49"/>
    <w:rsid w:val="00166B88"/>
    <w:rsid w:val="0016770A"/>
    <w:rsid w:val="00170804"/>
    <w:rsid w:val="001708E9"/>
    <w:rsid w:val="00171C3C"/>
    <w:rsid w:val="0017340B"/>
    <w:rsid w:val="00173FB1"/>
    <w:rsid w:val="00174304"/>
    <w:rsid w:val="00176DFD"/>
    <w:rsid w:val="00181E92"/>
    <w:rsid w:val="001852C9"/>
    <w:rsid w:val="00187A0B"/>
    <w:rsid w:val="00190087"/>
    <w:rsid w:val="001913C4"/>
    <w:rsid w:val="0019348F"/>
    <w:rsid w:val="00193A07"/>
    <w:rsid w:val="00194C95"/>
    <w:rsid w:val="00195C34"/>
    <w:rsid w:val="00196EF5"/>
    <w:rsid w:val="001A0215"/>
    <w:rsid w:val="001A1A53"/>
    <w:rsid w:val="001A234A"/>
    <w:rsid w:val="001A4CF3"/>
    <w:rsid w:val="001A6696"/>
    <w:rsid w:val="001B06E8"/>
    <w:rsid w:val="001B29E0"/>
    <w:rsid w:val="001B71D0"/>
    <w:rsid w:val="001B71EE"/>
    <w:rsid w:val="001B734E"/>
    <w:rsid w:val="001C04A8"/>
    <w:rsid w:val="001C063E"/>
    <w:rsid w:val="001C0BED"/>
    <w:rsid w:val="001C2C03"/>
    <w:rsid w:val="001C42F7"/>
    <w:rsid w:val="001C49E5"/>
    <w:rsid w:val="001C680C"/>
    <w:rsid w:val="001C7FEA"/>
    <w:rsid w:val="001D0499"/>
    <w:rsid w:val="001D0BBE"/>
    <w:rsid w:val="001D0ED4"/>
    <w:rsid w:val="001D212F"/>
    <w:rsid w:val="001D239D"/>
    <w:rsid w:val="001D29D7"/>
    <w:rsid w:val="001D2DE7"/>
    <w:rsid w:val="001D411C"/>
    <w:rsid w:val="001E014C"/>
    <w:rsid w:val="001E1B6A"/>
    <w:rsid w:val="001E2484"/>
    <w:rsid w:val="001E3CC4"/>
    <w:rsid w:val="001E4882"/>
    <w:rsid w:val="001E73AB"/>
    <w:rsid w:val="001F092D"/>
    <w:rsid w:val="001F143A"/>
    <w:rsid w:val="001F1605"/>
    <w:rsid w:val="001F2508"/>
    <w:rsid w:val="001F4816"/>
    <w:rsid w:val="001F5C1E"/>
    <w:rsid w:val="001F60D7"/>
    <w:rsid w:val="001F69B4"/>
    <w:rsid w:val="001F77C7"/>
    <w:rsid w:val="00200183"/>
    <w:rsid w:val="00200333"/>
    <w:rsid w:val="0020107D"/>
    <w:rsid w:val="00202AA4"/>
    <w:rsid w:val="002031F7"/>
    <w:rsid w:val="002040E6"/>
    <w:rsid w:val="0020527B"/>
    <w:rsid w:val="00205F2C"/>
    <w:rsid w:val="00205FE8"/>
    <w:rsid w:val="00207D02"/>
    <w:rsid w:val="00210B15"/>
    <w:rsid w:val="002142EA"/>
    <w:rsid w:val="00215ADD"/>
    <w:rsid w:val="002204BB"/>
    <w:rsid w:val="00221B79"/>
    <w:rsid w:val="00221C6B"/>
    <w:rsid w:val="00223BF5"/>
    <w:rsid w:val="002253A1"/>
    <w:rsid w:val="00225CF8"/>
    <w:rsid w:val="0022794E"/>
    <w:rsid w:val="00233D64"/>
    <w:rsid w:val="0023482A"/>
    <w:rsid w:val="0023537B"/>
    <w:rsid w:val="002359CB"/>
    <w:rsid w:val="00243540"/>
    <w:rsid w:val="0024497B"/>
    <w:rsid w:val="0024515B"/>
    <w:rsid w:val="00246021"/>
    <w:rsid w:val="0024666E"/>
    <w:rsid w:val="00246EFE"/>
    <w:rsid w:val="00247F52"/>
    <w:rsid w:val="00250B25"/>
    <w:rsid w:val="00250BBE"/>
    <w:rsid w:val="002515C2"/>
    <w:rsid w:val="0025194F"/>
    <w:rsid w:val="00260886"/>
    <w:rsid w:val="002613EC"/>
    <w:rsid w:val="0026148A"/>
    <w:rsid w:val="00262696"/>
    <w:rsid w:val="00263D25"/>
    <w:rsid w:val="002643C3"/>
    <w:rsid w:val="00264A0C"/>
    <w:rsid w:val="00266EEB"/>
    <w:rsid w:val="00267EF4"/>
    <w:rsid w:val="00270CB8"/>
    <w:rsid w:val="0027242F"/>
    <w:rsid w:val="00272B08"/>
    <w:rsid w:val="00272ECF"/>
    <w:rsid w:val="00281202"/>
    <w:rsid w:val="00281BB8"/>
    <w:rsid w:val="00281E9E"/>
    <w:rsid w:val="00282405"/>
    <w:rsid w:val="00285170"/>
    <w:rsid w:val="00285361"/>
    <w:rsid w:val="002915CE"/>
    <w:rsid w:val="00292D60"/>
    <w:rsid w:val="00293B30"/>
    <w:rsid w:val="00294D34"/>
    <w:rsid w:val="00294E3B"/>
    <w:rsid w:val="00295E5D"/>
    <w:rsid w:val="00296193"/>
    <w:rsid w:val="00296C66"/>
    <w:rsid w:val="00296EBE"/>
    <w:rsid w:val="002974E3"/>
    <w:rsid w:val="00297B88"/>
    <w:rsid w:val="002A0684"/>
    <w:rsid w:val="002A084B"/>
    <w:rsid w:val="002A1260"/>
    <w:rsid w:val="002A1589"/>
    <w:rsid w:val="002A1608"/>
    <w:rsid w:val="002A25DC"/>
    <w:rsid w:val="002A3AAB"/>
    <w:rsid w:val="002A4CEA"/>
    <w:rsid w:val="002A5977"/>
    <w:rsid w:val="002A5A13"/>
    <w:rsid w:val="002A757F"/>
    <w:rsid w:val="002A7F44"/>
    <w:rsid w:val="002B0C40"/>
    <w:rsid w:val="002B1966"/>
    <w:rsid w:val="002B30E8"/>
    <w:rsid w:val="002B4508"/>
    <w:rsid w:val="002B5779"/>
    <w:rsid w:val="002B7332"/>
    <w:rsid w:val="002B7F51"/>
    <w:rsid w:val="002C0597"/>
    <w:rsid w:val="002C09E7"/>
    <w:rsid w:val="002C1E06"/>
    <w:rsid w:val="002C2A36"/>
    <w:rsid w:val="002C3F07"/>
    <w:rsid w:val="002C4B8D"/>
    <w:rsid w:val="002C5278"/>
    <w:rsid w:val="002C5E37"/>
    <w:rsid w:val="002C79BC"/>
    <w:rsid w:val="002C7E5D"/>
    <w:rsid w:val="002C7EBB"/>
    <w:rsid w:val="002D06C1"/>
    <w:rsid w:val="002D325E"/>
    <w:rsid w:val="002D42B5"/>
    <w:rsid w:val="002D4F1A"/>
    <w:rsid w:val="002D6EC6"/>
    <w:rsid w:val="002D7491"/>
    <w:rsid w:val="002D79AC"/>
    <w:rsid w:val="002E039D"/>
    <w:rsid w:val="002E03AA"/>
    <w:rsid w:val="002E42C8"/>
    <w:rsid w:val="002E4D5A"/>
    <w:rsid w:val="002E53F9"/>
    <w:rsid w:val="002E6326"/>
    <w:rsid w:val="002F30E0"/>
    <w:rsid w:val="002F35E4"/>
    <w:rsid w:val="002F3730"/>
    <w:rsid w:val="002F38E1"/>
    <w:rsid w:val="002F7AF6"/>
    <w:rsid w:val="002F7DFD"/>
    <w:rsid w:val="00300E63"/>
    <w:rsid w:val="00302F5F"/>
    <w:rsid w:val="0030441D"/>
    <w:rsid w:val="003047D8"/>
    <w:rsid w:val="00305D98"/>
    <w:rsid w:val="00306063"/>
    <w:rsid w:val="003137CE"/>
    <w:rsid w:val="00313B85"/>
    <w:rsid w:val="00314E4D"/>
    <w:rsid w:val="00317988"/>
    <w:rsid w:val="00320E3A"/>
    <w:rsid w:val="00321864"/>
    <w:rsid w:val="003221B4"/>
    <w:rsid w:val="0032258D"/>
    <w:rsid w:val="0032280D"/>
    <w:rsid w:val="003228A7"/>
    <w:rsid w:val="00322E62"/>
    <w:rsid w:val="00324D13"/>
    <w:rsid w:val="00324EDD"/>
    <w:rsid w:val="0032654F"/>
    <w:rsid w:val="00327A21"/>
    <w:rsid w:val="003305DD"/>
    <w:rsid w:val="00331730"/>
    <w:rsid w:val="003331E4"/>
    <w:rsid w:val="00336C64"/>
    <w:rsid w:val="00337162"/>
    <w:rsid w:val="003372E2"/>
    <w:rsid w:val="0033798A"/>
    <w:rsid w:val="0034194F"/>
    <w:rsid w:val="00344605"/>
    <w:rsid w:val="0034687D"/>
    <w:rsid w:val="003474AA"/>
    <w:rsid w:val="00350D1D"/>
    <w:rsid w:val="00352C83"/>
    <w:rsid w:val="00352F1A"/>
    <w:rsid w:val="00353CB9"/>
    <w:rsid w:val="0036107C"/>
    <w:rsid w:val="003615D2"/>
    <w:rsid w:val="0036429C"/>
    <w:rsid w:val="00364A53"/>
    <w:rsid w:val="003654CB"/>
    <w:rsid w:val="00365AA9"/>
    <w:rsid w:val="00365C2E"/>
    <w:rsid w:val="00365F86"/>
    <w:rsid w:val="00365F87"/>
    <w:rsid w:val="00366E89"/>
    <w:rsid w:val="00367158"/>
    <w:rsid w:val="003705F4"/>
    <w:rsid w:val="00370D58"/>
    <w:rsid w:val="00371316"/>
    <w:rsid w:val="00376713"/>
    <w:rsid w:val="00381815"/>
    <w:rsid w:val="003819AF"/>
    <w:rsid w:val="003820E9"/>
    <w:rsid w:val="00382DE7"/>
    <w:rsid w:val="00384FFC"/>
    <w:rsid w:val="00385C62"/>
    <w:rsid w:val="00386BC3"/>
    <w:rsid w:val="003872FC"/>
    <w:rsid w:val="00387ADC"/>
    <w:rsid w:val="00390020"/>
    <w:rsid w:val="003903D6"/>
    <w:rsid w:val="00390EE6"/>
    <w:rsid w:val="0039118F"/>
    <w:rsid w:val="0039143C"/>
    <w:rsid w:val="00392634"/>
    <w:rsid w:val="00392AD7"/>
    <w:rsid w:val="003938D9"/>
    <w:rsid w:val="00394376"/>
    <w:rsid w:val="003943FF"/>
    <w:rsid w:val="00395C1B"/>
    <w:rsid w:val="003974EB"/>
    <w:rsid w:val="00397CC5"/>
    <w:rsid w:val="003A11D1"/>
    <w:rsid w:val="003A1582"/>
    <w:rsid w:val="003A3D9C"/>
    <w:rsid w:val="003A4077"/>
    <w:rsid w:val="003A4AA7"/>
    <w:rsid w:val="003A58C5"/>
    <w:rsid w:val="003B09AD"/>
    <w:rsid w:val="003B1F18"/>
    <w:rsid w:val="003B5BF0"/>
    <w:rsid w:val="003B60BF"/>
    <w:rsid w:val="003B6BE3"/>
    <w:rsid w:val="003B7432"/>
    <w:rsid w:val="003C010C"/>
    <w:rsid w:val="003C0A6C"/>
    <w:rsid w:val="003C14F8"/>
    <w:rsid w:val="003C5A43"/>
    <w:rsid w:val="003C6CB4"/>
    <w:rsid w:val="003D0519"/>
    <w:rsid w:val="003D0FF6"/>
    <w:rsid w:val="003D262C"/>
    <w:rsid w:val="003D2F7D"/>
    <w:rsid w:val="003D589A"/>
    <w:rsid w:val="003D6D61"/>
    <w:rsid w:val="003E019F"/>
    <w:rsid w:val="003E091D"/>
    <w:rsid w:val="003E0CAC"/>
    <w:rsid w:val="003E1C53"/>
    <w:rsid w:val="003E2A69"/>
    <w:rsid w:val="003E2D49"/>
    <w:rsid w:val="003E2FD4"/>
    <w:rsid w:val="003E49F6"/>
    <w:rsid w:val="003E660F"/>
    <w:rsid w:val="003E77A3"/>
    <w:rsid w:val="003F0841"/>
    <w:rsid w:val="003F23D3"/>
    <w:rsid w:val="003F3F08"/>
    <w:rsid w:val="003F49F1"/>
    <w:rsid w:val="003F5B26"/>
    <w:rsid w:val="003F6272"/>
    <w:rsid w:val="00400E72"/>
    <w:rsid w:val="00401400"/>
    <w:rsid w:val="00404869"/>
    <w:rsid w:val="00405884"/>
    <w:rsid w:val="00407D39"/>
    <w:rsid w:val="00410A03"/>
    <w:rsid w:val="00413A57"/>
    <w:rsid w:val="0041477A"/>
    <w:rsid w:val="004167A3"/>
    <w:rsid w:val="004234FC"/>
    <w:rsid w:val="00431863"/>
    <w:rsid w:val="00432DAA"/>
    <w:rsid w:val="00434305"/>
    <w:rsid w:val="00435DF7"/>
    <w:rsid w:val="004372BE"/>
    <w:rsid w:val="0043741A"/>
    <w:rsid w:val="0044083F"/>
    <w:rsid w:val="00441AE7"/>
    <w:rsid w:val="00445574"/>
    <w:rsid w:val="004467FB"/>
    <w:rsid w:val="004510C2"/>
    <w:rsid w:val="00452D6B"/>
    <w:rsid w:val="00454484"/>
    <w:rsid w:val="0045517B"/>
    <w:rsid w:val="00455846"/>
    <w:rsid w:val="00463B77"/>
    <w:rsid w:val="00463C7B"/>
    <w:rsid w:val="004644A6"/>
    <w:rsid w:val="004659BD"/>
    <w:rsid w:val="00470775"/>
    <w:rsid w:val="004746B1"/>
    <w:rsid w:val="0047583F"/>
    <w:rsid w:val="00475DE8"/>
    <w:rsid w:val="00481C44"/>
    <w:rsid w:val="00483581"/>
    <w:rsid w:val="00484936"/>
    <w:rsid w:val="00485C89"/>
    <w:rsid w:val="00486BE3"/>
    <w:rsid w:val="004905E4"/>
    <w:rsid w:val="00490A89"/>
    <w:rsid w:val="00490AB4"/>
    <w:rsid w:val="0049143F"/>
    <w:rsid w:val="00492F02"/>
    <w:rsid w:val="004939AE"/>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6ABD"/>
    <w:rsid w:val="004C7556"/>
    <w:rsid w:val="004C7E8B"/>
    <w:rsid w:val="004C7E9D"/>
    <w:rsid w:val="004C7F3F"/>
    <w:rsid w:val="004C7F67"/>
    <w:rsid w:val="004D076D"/>
    <w:rsid w:val="004D0EF1"/>
    <w:rsid w:val="004D2253"/>
    <w:rsid w:val="004D439F"/>
    <w:rsid w:val="004D4406"/>
    <w:rsid w:val="004D7C42"/>
    <w:rsid w:val="004E0465"/>
    <w:rsid w:val="004E0C7B"/>
    <w:rsid w:val="004E127B"/>
    <w:rsid w:val="004E1C0A"/>
    <w:rsid w:val="004E254D"/>
    <w:rsid w:val="004E29F5"/>
    <w:rsid w:val="004E30C5"/>
    <w:rsid w:val="004E4314"/>
    <w:rsid w:val="004E4AA5"/>
    <w:rsid w:val="004E4AEE"/>
    <w:rsid w:val="004E59E3"/>
    <w:rsid w:val="004E67C0"/>
    <w:rsid w:val="004F1161"/>
    <w:rsid w:val="004F391A"/>
    <w:rsid w:val="004F3CFB"/>
    <w:rsid w:val="004F6456"/>
    <w:rsid w:val="004F696E"/>
    <w:rsid w:val="004F6C71"/>
    <w:rsid w:val="00501139"/>
    <w:rsid w:val="0050322A"/>
    <w:rsid w:val="0050363E"/>
    <w:rsid w:val="005039BC"/>
    <w:rsid w:val="005043BB"/>
    <w:rsid w:val="00504A3D"/>
    <w:rsid w:val="00505767"/>
    <w:rsid w:val="005073F0"/>
    <w:rsid w:val="00510A7B"/>
    <w:rsid w:val="00512F6E"/>
    <w:rsid w:val="00513038"/>
    <w:rsid w:val="00514174"/>
    <w:rsid w:val="00516088"/>
    <w:rsid w:val="00516B0B"/>
    <w:rsid w:val="005219AD"/>
    <w:rsid w:val="005220EC"/>
    <w:rsid w:val="00522B5D"/>
    <w:rsid w:val="00523F95"/>
    <w:rsid w:val="00524D65"/>
    <w:rsid w:val="00525B16"/>
    <w:rsid w:val="00526FED"/>
    <w:rsid w:val="005273E0"/>
    <w:rsid w:val="0052751D"/>
    <w:rsid w:val="00530394"/>
    <w:rsid w:val="00533D04"/>
    <w:rsid w:val="00534804"/>
    <w:rsid w:val="00534BDF"/>
    <w:rsid w:val="005354EA"/>
    <w:rsid w:val="0053585F"/>
    <w:rsid w:val="00535EC4"/>
    <w:rsid w:val="00535ED9"/>
    <w:rsid w:val="0053692B"/>
    <w:rsid w:val="00536E35"/>
    <w:rsid w:val="00541853"/>
    <w:rsid w:val="00543BDA"/>
    <w:rsid w:val="005441CC"/>
    <w:rsid w:val="005479DA"/>
    <w:rsid w:val="00547BCC"/>
    <w:rsid w:val="0055013B"/>
    <w:rsid w:val="005512FB"/>
    <w:rsid w:val="00551F6F"/>
    <w:rsid w:val="005535C5"/>
    <w:rsid w:val="00555044"/>
    <w:rsid w:val="00561475"/>
    <w:rsid w:val="00562308"/>
    <w:rsid w:val="0056487B"/>
    <w:rsid w:val="00564FB9"/>
    <w:rsid w:val="00570900"/>
    <w:rsid w:val="0057311F"/>
    <w:rsid w:val="00573D9E"/>
    <w:rsid w:val="005801E3"/>
    <w:rsid w:val="00581802"/>
    <w:rsid w:val="005836A8"/>
    <w:rsid w:val="0058409C"/>
    <w:rsid w:val="00584262"/>
    <w:rsid w:val="00586329"/>
    <w:rsid w:val="00586630"/>
    <w:rsid w:val="00587ADD"/>
    <w:rsid w:val="00593A49"/>
    <w:rsid w:val="00596160"/>
    <w:rsid w:val="005966E2"/>
    <w:rsid w:val="00597007"/>
    <w:rsid w:val="005A0966"/>
    <w:rsid w:val="005A11B7"/>
    <w:rsid w:val="005A1BB3"/>
    <w:rsid w:val="005A260B"/>
    <w:rsid w:val="005A4A1B"/>
    <w:rsid w:val="005A4EDA"/>
    <w:rsid w:val="005A7830"/>
    <w:rsid w:val="005A7FCE"/>
    <w:rsid w:val="005B06D1"/>
    <w:rsid w:val="005B0F3F"/>
    <w:rsid w:val="005B191C"/>
    <w:rsid w:val="005B4903"/>
    <w:rsid w:val="005B51CE"/>
    <w:rsid w:val="005B5885"/>
    <w:rsid w:val="005B5CD7"/>
    <w:rsid w:val="005B6CF6"/>
    <w:rsid w:val="005B7422"/>
    <w:rsid w:val="005C29B8"/>
    <w:rsid w:val="005C2A82"/>
    <w:rsid w:val="005C5F21"/>
    <w:rsid w:val="005C7156"/>
    <w:rsid w:val="005D0C75"/>
    <w:rsid w:val="005D33B5"/>
    <w:rsid w:val="005D4171"/>
    <w:rsid w:val="005D6A95"/>
    <w:rsid w:val="005D6B2C"/>
    <w:rsid w:val="005D6D9C"/>
    <w:rsid w:val="005D7FF3"/>
    <w:rsid w:val="005E0F71"/>
    <w:rsid w:val="005E2335"/>
    <w:rsid w:val="005E34CA"/>
    <w:rsid w:val="005E3C18"/>
    <w:rsid w:val="005E4250"/>
    <w:rsid w:val="005E6812"/>
    <w:rsid w:val="005E7881"/>
    <w:rsid w:val="005E78E0"/>
    <w:rsid w:val="005E7CB7"/>
    <w:rsid w:val="005F0D9C"/>
    <w:rsid w:val="005F258C"/>
    <w:rsid w:val="005F284E"/>
    <w:rsid w:val="006015CE"/>
    <w:rsid w:val="00602368"/>
    <w:rsid w:val="00603601"/>
    <w:rsid w:val="00604784"/>
    <w:rsid w:val="00606419"/>
    <w:rsid w:val="00607895"/>
    <w:rsid w:val="00607D29"/>
    <w:rsid w:val="00612952"/>
    <w:rsid w:val="00614CC1"/>
    <w:rsid w:val="00615A9D"/>
    <w:rsid w:val="00616744"/>
    <w:rsid w:val="00617387"/>
    <w:rsid w:val="006205D6"/>
    <w:rsid w:val="006252D8"/>
    <w:rsid w:val="006259BC"/>
    <w:rsid w:val="0062636B"/>
    <w:rsid w:val="00630189"/>
    <w:rsid w:val="00632182"/>
    <w:rsid w:val="00632AE0"/>
    <w:rsid w:val="00632FE3"/>
    <w:rsid w:val="00633C17"/>
    <w:rsid w:val="00634D9E"/>
    <w:rsid w:val="00636019"/>
    <w:rsid w:val="00636E3E"/>
    <w:rsid w:val="006379F7"/>
    <w:rsid w:val="00637E4D"/>
    <w:rsid w:val="00640620"/>
    <w:rsid w:val="00641A1F"/>
    <w:rsid w:val="0064227B"/>
    <w:rsid w:val="00642DE4"/>
    <w:rsid w:val="00645904"/>
    <w:rsid w:val="00647C47"/>
    <w:rsid w:val="00651ACB"/>
    <w:rsid w:val="00651C47"/>
    <w:rsid w:val="00652AB2"/>
    <w:rsid w:val="00653FED"/>
    <w:rsid w:val="00654EC0"/>
    <w:rsid w:val="0065525B"/>
    <w:rsid w:val="00655D4F"/>
    <w:rsid w:val="00656AE2"/>
    <w:rsid w:val="00656D29"/>
    <w:rsid w:val="006640E5"/>
    <w:rsid w:val="006646F1"/>
    <w:rsid w:val="00664929"/>
    <w:rsid w:val="00664F62"/>
    <w:rsid w:val="006655E1"/>
    <w:rsid w:val="00670596"/>
    <w:rsid w:val="00672060"/>
    <w:rsid w:val="00672BFD"/>
    <w:rsid w:val="006753BD"/>
    <w:rsid w:val="006770F4"/>
    <w:rsid w:val="00677A84"/>
    <w:rsid w:val="00680122"/>
    <w:rsid w:val="0068026D"/>
    <w:rsid w:val="00680A27"/>
    <w:rsid w:val="006816A4"/>
    <w:rsid w:val="006819B8"/>
    <w:rsid w:val="0068384E"/>
    <w:rsid w:val="006840A6"/>
    <w:rsid w:val="00684DCD"/>
    <w:rsid w:val="006850CD"/>
    <w:rsid w:val="00685AAB"/>
    <w:rsid w:val="00690A9E"/>
    <w:rsid w:val="006913E6"/>
    <w:rsid w:val="00693962"/>
    <w:rsid w:val="00695636"/>
    <w:rsid w:val="006A07AA"/>
    <w:rsid w:val="006A082E"/>
    <w:rsid w:val="006A1CBB"/>
    <w:rsid w:val="006A25E5"/>
    <w:rsid w:val="006A263E"/>
    <w:rsid w:val="006A2B46"/>
    <w:rsid w:val="006A336D"/>
    <w:rsid w:val="006A37B9"/>
    <w:rsid w:val="006B2672"/>
    <w:rsid w:val="006B54BF"/>
    <w:rsid w:val="006B5F44"/>
    <w:rsid w:val="006B5F90"/>
    <w:rsid w:val="006B62E4"/>
    <w:rsid w:val="006B69F8"/>
    <w:rsid w:val="006C1BBA"/>
    <w:rsid w:val="006C2079"/>
    <w:rsid w:val="006C5A62"/>
    <w:rsid w:val="006C5D68"/>
    <w:rsid w:val="006C68CD"/>
    <w:rsid w:val="006C6976"/>
    <w:rsid w:val="006C6DD0"/>
    <w:rsid w:val="006D04EA"/>
    <w:rsid w:val="006D16C4"/>
    <w:rsid w:val="006D3E96"/>
    <w:rsid w:val="006D4515"/>
    <w:rsid w:val="006D4BB1"/>
    <w:rsid w:val="006D6593"/>
    <w:rsid w:val="006D671A"/>
    <w:rsid w:val="006E3AEE"/>
    <w:rsid w:val="006F03A8"/>
    <w:rsid w:val="006F2ACA"/>
    <w:rsid w:val="006F2ADC"/>
    <w:rsid w:val="006F2BFE"/>
    <w:rsid w:val="006F31E9"/>
    <w:rsid w:val="006F3F68"/>
    <w:rsid w:val="006F6284"/>
    <w:rsid w:val="007002C5"/>
    <w:rsid w:val="0070303A"/>
    <w:rsid w:val="00704034"/>
    <w:rsid w:val="00704387"/>
    <w:rsid w:val="0070730B"/>
    <w:rsid w:val="00707669"/>
    <w:rsid w:val="00711CBA"/>
    <w:rsid w:val="00711FB5"/>
    <w:rsid w:val="00712A01"/>
    <w:rsid w:val="00714DBA"/>
    <w:rsid w:val="00714F58"/>
    <w:rsid w:val="007173E2"/>
    <w:rsid w:val="00722FBF"/>
    <w:rsid w:val="00722FC2"/>
    <w:rsid w:val="00724E1B"/>
    <w:rsid w:val="00725949"/>
    <w:rsid w:val="007268E6"/>
    <w:rsid w:val="00727FA2"/>
    <w:rsid w:val="007322AB"/>
    <w:rsid w:val="007322D9"/>
    <w:rsid w:val="00732BC0"/>
    <w:rsid w:val="0073720F"/>
    <w:rsid w:val="00737796"/>
    <w:rsid w:val="0074165C"/>
    <w:rsid w:val="00742C35"/>
    <w:rsid w:val="007432CA"/>
    <w:rsid w:val="007439EB"/>
    <w:rsid w:val="00743CB4"/>
    <w:rsid w:val="00743F0A"/>
    <w:rsid w:val="007444E8"/>
    <w:rsid w:val="0074548E"/>
    <w:rsid w:val="00745773"/>
    <w:rsid w:val="00745F5B"/>
    <w:rsid w:val="00746800"/>
    <w:rsid w:val="007501A8"/>
    <w:rsid w:val="00750BF4"/>
    <w:rsid w:val="00750D61"/>
    <w:rsid w:val="00750EE1"/>
    <w:rsid w:val="00752B4D"/>
    <w:rsid w:val="00755402"/>
    <w:rsid w:val="00756B26"/>
    <w:rsid w:val="00756EDF"/>
    <w:rsid w:val="007600E3"/>
    <w:rsid w:val="00765C43"/>
    <w:rsid w:val="00765EFB"/>
    <w:rsid w:val="00766FAB"/>
    <w:rsid w:val="007671CA"/>
    <w:rsid w:val="00767C61"/>
    <w:rsid w:val="0077008A"/>
    <w:rsid w:val="00773C1F"/>
    <w:rsid w:val="00774DA4"/>
    <w:rsid w:val="00776599"/>
    <w:rsid w:val="0078114B"/>
    <w:rsid w:val="00781AE5"/>
    <w:rsid w:val="00781DD2"/>
    <w:rsid w:val="00783ECF"/>
    <w:rsid w:val="0078413A"/>
    <w:rsid w:val="007841CF"/>
    <w:rsid w:val="007853B0"/>
    <w:rsid w:val="00786D31"/>
    <w:rsid w:val="007932DD"/>
    <w:rsid w:val="007955F5"/>
    <w:rsid w:val="007959E8"/>
    <w:rsid w:val="00795E9C"/>
    <w:rsid w:val="007A0521"/>
    <w:rsid w:val="007A21D0"/>
    <w:rsid w:val="007A2720"/>
    <w:rsid w:val="007A2E12"/>
    <w:rsid w:val="007A3475"/>
    <w:rsid w:val="007A35C0"/>
    <w:rsid w:val="007A41C8"/>
    <w:rsid w:val="007A54CE"/>
    <w:rsid w:val="007A5D3A"/>
    <w:rsid w:val="007A6625"/>
    <w:rsid w:val="007A6DE9"/>
    <w:rsid w:val="007A6FD9"/>
    <w:rsid w:val="007A7FFA"/>
    <w:rsid w:val="007B04EB"/>
    <w:rsid w:val="007B0D4F"/>
    <w:rsid w:val="007B4A34"/>
    <w:rsid w:val="007B4E63"/>
    <w:rsid w:val="007B5A3D"/>
    <w:rsid w:val="007B5B95"/>
    <w:rsid w:val="007B6032"/>
    <w:rsid w:val="007B6400"/>
    <w:rsid w:val="007B68EA"/>
    <w:rsid w:val="007B7453"/>
    <w:rsid w:val="007C0B94"/>
    <w:rsid w:val="007C2D89"/>
    <w:rsid w:val="007C37C5"/>
    <w:rsid w:val="007C4593"/>
    <w:rsid w:val="007C4C40"/>
    <w:rsid w:val="007C5309"/>
    <w:rsid w:val="007C6069"/>
    <w:rsid w:val="007D06C4"/>
    <w:rsid w:val="007D1352"/>
    <w:rsid w:val="007D156D"/>
    <w:rsid w:val="007D2508"/>
    <w:rsid w:val="007D32AB"/>
    <w:rsid w:val="007D346A"/>
    <w:rsid w:val="007D6181"/>
    <w:rsid w:val="007D6518"/>
    <w:rsid w:val="007D76BD"/>
    <w:rsid w:val="007E0BF1"/>
    <w:rsid w:val="007E3952"/>
    <w:rsid w:val="007E5C36"/>
    <w:rsid w:val="007F0ED8"/>
    <w:rsid w:val="007F0F63"/>
    <w:rsid w:val="007F3824"/>
    <w:rsid w:val="007F75CE"/>
    <w:rsid w:val="008003AE"/>
    <w:rsid w:val="008013A4"/>
    <w:rsid w:val="008027CE"/>
    <w:rsid w:val="00802F42"/>
    <w:rsid w:val="00804383"/>
    <w:rsid w:val="008047E1"/>
    <w:rsid w:val="00804BB7"/>
    <w:rsid w:val="00804D41"/>
    <w:rsid w:val="00810257"/>
    <w:rsid w:val="008104F5"/>
    <w:rsid w:val="00811072"/>
    <w:rsid w:val="00811369"/>
    <w:rsid w:val="00814966"/>
    <w:rsid w:val="00815419"/>
    <w:rsid w:val="008163C8"/>
    <w:rsid w:val="008164A1"/>
    <w:rsid w:val="00817325"/>
    <w:rsid w:val="00817656"/>
    <w:rsid w:val="008209E6"/>
    <w:rsid w:val="00821D19"/>
    <w:rsid w:val="00823303"/>
    <w:rsid w:val="008233B2"/>
    <w:rsid w:val="00823A9F"/>
    <w:rsid w:val="00823C85"/>
    <w:rsid w:val="00825138"/>
    <w:rsid w:val="008269DD"/>
    <w:rsid w:val="00830621"/>
    <w:rsid w:val="0083348C"/>
    <w:rsid w:val="00833CED"/>
    <w:rsid w:val="008373D3"/>
    <w:rsid w:val="00840617"/>
    <w:rsid w:val="00840F84"/>
    <w:rsid w:val="00842A47"/>
    <w:rsid w:val="00843C13"/>
    <w:rsid w:val="00843DEF"/>
    <w:rsid w:val="008454F8"/>
    <w:rsid w:val="0085173A"/>
    <w:rsid w:val="00854A2C"/>
    <w:rsid w:val="0085620F"/>
    <w:rsid w:val="008603CE"/>
    <w:rsid w:val="008620FC"/>
    <w:rsid w:val="008627A5"/>
    <w:rsid w:val="00863E05"/>
    <w:rsid w:val="00865ACA"/>
    <w:rsid w:val="00865D28"/>
    <w:rsid w:val="00865F85"/>
    <w:rsid w:val="00867C10"/>
    <w:rsid w:val="00870439"/>
    <w:rsid w:val="00870DA1"/>
    <w:rsid w:val="00874204"/>
    <w:rsid w:val="00883F93"/>
    <w:rsid w:val="00884DB3"/>
    <w:rsid w:val="008859B4"/>
    <w:rsid w:val="00885A9D"/>
    <w:rsid w:val="008864F6"/>
    <w:rsid w:val="0089049D"/>
    <w:rsid w:val="00891381"/>
    <w:rsid w:val="00891C7A"/>
    <w:rsid w:val="008928C9"/>
    <w:rsid w:val="008930CB"/>
    <w:rsid w:val="008938DC"/>
    <w:rsid w:val="00893FD1"/>
    <w:rsid w:val="00894836"/>
    <w:rsid w:val="00895172"/>
    <w:rsid w:val="00895680"/>
    <w:rsid w:val="00895B3D"/>
    <w:rsid w:val="00896DFF"/>
    <w:rsid w:val="0089762C"/>
    <w:rsid w:val="008A173B"/>
    <w:rsid w:val="008A1893"/>
    <w:rsid w:val="008A57E6"/>
    <w:rsid w:val="008A6F81"/>
    <w:rsid w:val="008A769A"/>
    <w:rsid w:val="008B0C9C"/>
    <w:rsid w:val="008B166D"/>
    <w:rsid w:val="008B17F4"/>
    <w:rsid w:val="008B2A97"/>
    <w:rsid w:val="008B3615"/>
    <w:rsid w:val="008B4AC4"/>
    <w:rsid w:val="008B50C8"/>
    <w:rsid w:val="008B5281"/>
    <w:rsid w:val="008B7E05"/>
    <w:rsid w:val="008C1797"/>
    <w:rsid w:val="008C1A0D"/>
    <w:rsid w:val="008C1EC6"/>
    <w:rsid w:val="008C219C"/>
    <w:rsid w:val="008C475E"/>
    <w:rsid w:val="008C619A"/>
    <w:rsid w:val="008D0CE8"/>
    <w:rsid w:val="008D0D85"/>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0A0"/>
    <w:rsid w:val="00915C3E"/>
    <w:rsid w:val="009161A8"/>
    <w:rsid w:val="00917577"/>
    <w:rsid w:val="00922FC0"/>
    <w:rsid w:val="009245AE"/>
    <w:rsid w:val="009245F5"/>
    <w:rsid w:val="009249EC"/>
    <w:rsid w:val="009273B3"/>
    <w:rsid w:val="009305B5"/>
    <w:rsid w:val="009340FD"/>
    <w:rsid w:val="009378DD"/>
    <w:rsid w:val="009415B7"/>
    <w:rsid w:val="009429D5"/>
    <w:rsid w:val="00942BF1"/>
    <w:rsid w:val="009434B5"/>
    <w:rsid w:val="00945180"/>
    <w:rsid w:val="00945428"/>
    <w:rsid w:val="00945A88"/>
    <w:rsid w:val="0094607B"/>
    <w:rsid w:val="00953604"/>
    <w:rsid w:val="0095496B"/>
    <w:rsid w:val="00960A8B"/>
    <w:rsid w:val="00960F1E"/>
    <w:rsid w:val="009610DC"/>
    <w:rsid w:val="00961490"/>
    <w:rsid w:val="0096381A"/>
    <w:rsid w:val="00964819"/>
    <w:rsid w:val="00965E04"/>
    <w:rsid w:val="00966F29"/>
    <w:rsid w:val="009674AD"/>
    <w:rsid w:val="00970CDC"/>
    <w:rsid w:val="00971AD7"/>
    <w:rsid w:val="009721A1"/>
    <w:rsid w:val="009743AE"/>
    <w:rsid w:val="00975727"/>
    <w:rsid w:val="00977010"/>
    <w:rsid w:val="00977C14"/>
    <w:rsid w:val="00977D02"/>
    <w:rsid w:val="00977FF9"/>
    <w:rsid w:val="009809BB"/>
    <w:rsid w:val="00981E4E"/>
    <w:rsid w:val="009822CF"/>
    <w:rsid w:val="0098364B"/>
    <w:rsid w:val="009908A3"/>
    <w:rsid w:val="00990F00"/>
    <w:rsid w:val="009911AF"/>
    <w:rsid w:val="00991875"/>
    <w:rsid w:val="00991F92"/>
    <w:rsid w:val="00992985"/>
    <w:rsid w:val="00993889"/>
    <w:rsid w:val="0099551B"/>
    <w:rsid w:val="00995D45"/>
    <w:rsid w:val="00996090"/>
    <w:rsid w:val="00996BD2"/>
    <w:rsid w:val="00997BF1"/>
    <w:rsid w:val="009A089C"/>
    <w:rsid w:val="009A118E"/>
    <w:rsid w:val="009A1250"/>
    <w:rsid w:val="009A21CD"/>
    <w:rsid w:val="009A278C"/>
    <w:rsid w:val="009A2BC2"/>
    <w:rsid w:val="009A42C1"/>
    <w:rsid w:val="009A5429"/>
    <w:rsid w:val="009A72AD"/>
    <w:rsid w:val="009B09E0"/>
    <w:rsid w:val="009B0BC5"/>
    <w:rsid w:val="009B1247"/>
    <w:rsid w:val="009B502E"/>
    <w:rsid w:val="009B6029"/>
    <w:rsid w:val="009B6971"/>
    <w:rsid w:val="009C27F1"/>
    <w:rsid w:val="009C3152"/>
    <w:rsid w:val="009C3257"/>
    <w:rsid w:val="009C4CFA"/>
    <w:rsid w:val="009C5070"/>
    <w:rsid w:val="009C582B"/>
    <w:rsid w:val="009C722B"/>
    <w:rsid w:val="009D112C"/>
    <w:rsid w:val="009D1385"/>
    <w:rsid w:val="009D47FA"/>
    <w:rsid w:val="009D4C5B"/>
    <w:rsid w:val="009D50D2"/>
    <w:rsid w:val="009D5D9D"/>
    <w:rsid w:val="009D6BCA"/>
    <w:rsid w:val="009E0F62"/>
    <w:rsid w:val="009E2027"/>
    <w:rsid w:val="009E4A58"/>
    <w:rsid w:val="009E5A2D"/>
    <w:rsid w:val="009E5AB2"/>
    <w:rsid w:val="009E6219"/>
    <w:rsid w:val="009E62E6"/>
    <w:rsid w:val="009F03B3"/>
    <w:rsid w:val="00A0096C"/>
    <w:rsid w:val="00A01757"/>
    <w:rsid w:val="00A028C0"/>
    <w:rsid w:val="00A02BAE"/>
    <w:rsid w:val="00A06A6B"/>
    <w:rsid w:val="00A07E47"/>
    <w:rsid w:val="00A129D0"/>
    <w:rsid w:val="00A12C33"/>
    <w:rsid w:val="00A137FE"/>
    <w:rsid w:val="00A138BA"/>
    <w:rsid w:val="00A13A6D"/>
    <w:rsid w:val="00A14C8E"/>
    <w:rsid w:val="00A153D9"/>
    <w:rsid w:val="00A15F09"/>
    <w:rsid w:val="00A169B6"/>
    <w:rsid w:val="00A2271D"/>
    <w:rsid w:val="00A2331B"/>
    <w:rsid w:val="00A237D5"/>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25E6"/>
    <w:rsid w:val="00A55BD6"/>
    <w:rsid w:val="00A55D50"/>
    <w:rsid w:val="00A56395"/>
    <w:rsid w:val="00A570F2"/>
    <w:rsid w:val="00A57142"/>
    <w:rsid w:val="00A61628"/>
    <w:rsid w:val="00A62AEE"/>
    <w:rsid w:val="00A648CD"/>
    <w:rsid w:val="00A6537A"/>
    <w:rsid w:val="00A66967"/>
    <w:rsid w:val="00A67866"/>
    <w:rsid w:val="00A70B07"/>
    <w:rsid w:val="00A7108A"/>
    <w:rsid w:val="00A71DB9"/>
    <w:rsid w:val="00A723F8"/>
    <w:rsid w:val="00A77CCB"/>
    <w:rsid w:val="00A80A27"/>
    <w:rsid w:val="00A830C5"/>
    <w:rsid w:val="00A83D8D"/>
    <w:rsid w:val="00A8446B"/>
    <w:rsid w:val="00A8473F"/>
    <w:rsid w:val="00A862D6"/>
    <w:rsid w:val="00A8715E"/>
    <w:rsid w:val="00A9295B"/>
    <w:rsid w:val="00A93B09"/>
    <w:rsid w:val="00A952D7"/>
    <w:rsid w:val="00A963F7"/>
    <w:rsid w:val="00A96AD8"/>
    <w:rsid w:val="00AA052C"/>
    <w:rsid w:val="00AA1E45"/>
    <w:rsid w:val="00AA2482"/>
    <w:rsid w:val="00AA4286"/>
    <w:rsid w:val="00AA456B"/>
    <w:rsid w:val="00AA57F5"/>
    <w:rsid w:val="00AA672E"/>
    <w:rsid w:val="00AA6A9A"/>
    <w:rsid w:val="00AA6CF6"/>
    <w:rsid w:val="00AA6EC9"/>
    <w:rsid w:val="00AB1532"/>
    <w:rsid w:val="00AB257F"/>
    <w:rsid w:val="00AB6309"/>
    <w:rsid w:val="00AB6C5F"/>
    <w:rsid w:val="00AB7129"/>
    <w:rsid w:val="00AC11A7"/>
    <w:rsid w:val="00AC27A6"/>
    <w:rsid w:val="00AC2A99"/>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E6FC7"/>
    <w:rsid w:val="00AF0C18"/>
    <w:rsid w:val="00AF47C5"/>
    <w:rsid w:val="00AF5398"/>
    <w:rsid w:val="00B03015"/>
    <w:rsid w:val="00B049AF"/>
    <w:rsid w:val="00B05ECA"/>
    <w:rsid w:val="00B07242"/>
    <w:rsid w:val="00B10534"/>
    <w:rsid w:val="00B113DB"/>
    <w:rsid w:val="00B11D8A"/>
    <w:rsid w:val="00B11F8B"/>
    <w:rsid w:val="00B12981"/>
    <w:rsid w:val="00B139E5"/>
    <w:rsid w:val="00B147DD"/>
    <w:rsid w:val="00B15330"/>
    <w:rsid w:val="00B156FD"/>
    <w:rsid w:val="00B17ACA"/>
    <w:rsid w:val="00B21F61"/>
    <w:rsid w:val="00B24036"/>
    <w:rsid w:val="00B261F1"/>
    <w:rsid w:val="00B265BC"/>
    <w:rsid w:val="00B31FB1"/>
    <w:rsid w:val="00B32C31"/>
    <w:rsid w:val="00B33952"/>
    <w:rsid w:val="00B33C5E"/>
    <w:rsid w:val="00B342F4"/>
    <w:rsid w:val="00B34369"/>
    <w:rsid w:val="00B34DC2"/>
    <w:rsid w:val="00B37728"/>
    <w:rsid w:val="00B378E5"/>
    <w:rsid w:val="00B4346D"/>
    <w:rsid w:val="00B440F4"/>
    <w:rsid w:val="00B447A5"/>
    <w:rsid w:val="00B4654C"/>
    <w:rsid w:val="00B47293"/>
    <w:rsid w:val="00B47943"/>
    <w:rsid w:val="00B507F5"/>
    <w:rsid w:val="00B50E50"/>
    <w:rsid w:val="00B52120"/>
    <w:rsid w:val="00B54ABC"/>
    <w:rsid w:val="00B56FBE"/>
    <w:rsid w:val="00B60ACF"/>
    <w:rsid w:val="00B62B58"/>
    <w:rsid w:val="00B65149"/>
    <w:rsid w:val="00B66353"/>
    <w:rsid w:val="00B66567"/>
    <w:rsid w:val="00B66F52"/>
    <w:rsid w:val="00B66FE5"/>
    <w:rsid w:val="00B70E6E"/>
    <w:rsid w:val="00B72880"/>
    <w:rsid w:val="00B728D6"/>
    <w:rsid w:val="00B748D0"/>
    <w:rsid w:val="00B758BF"/>
    <w:rsid w:val="00B77EC8"/>
    <w:rsid w:val="00B80AEF"/>
    <w:rsid w:val="00B827A6"/>
    <w:rsid w:val="00B831CE"/>
    <w:rsid w:val="00B86677"/>
    <w:rsid w:val="00B869B9"/>
    <w:rsid w:val="00B87131"/>
    <w:rsid w:val="00B939B1"/>
    <w:rsid w:val="00B94064"/>
    <w:rsid w:val="00B96D40"/>
    <w:rsid w:val="00B97386"/>
    <w:rsid w:val="00BA263B"/>
    <w:rsid w:val="00BA33D4"/>
    <w:rsid w:val="00BA42B2"/>
    <w:rsid w:val="00BA58D4"/>
    <w:rsid w:val="00BA5B9E"/>
    <w:rsid w:val="00BA7C9A"/>
    <w:rsid w:val="00BB5F8F"/>
    <w:rsid w:val="00BB657A"/>
    <w:rsid w:val="00BC1A4E"/>
    <w:rsid w:val="00BC30E7"/>
    <w:rsid w:val="00BC5DC7"/>
    <w:rsid w:val="00BC6B8B"/>
    <w:rsid w:val="00BC73D8"/>
    <w:rsid w:val="00BD52D7"/>
    <w:rsid w:val="00BD5AD2"/>
    <w:rsid w:val="00BE1486"/>
    <w:rsid w:val="00BE22F3"/>
    <w:rsid w:val="00BE368A"/>
    <w:rsid w:val="00BE46A3"/>
    <w:rsid w:val="00BE5B52"/>
    <w:rsid w:val="00BE7B8D"/>
    <w:rsid w:val="00BF0993"/>
    <w:rsid w:val="00BF10A9"/>
    <w:rsid w:val="00BF1703"/>
    <w:rsid w:val="00BF194C"/>
    <w:rsid w:val="00BF231C"/>
    <w:rsid w:val="00BF3C14"/>
    <w:rsid w:val="00BF51E5"/>
    <w:rsid w:val="00BF5C85"/>
    <w:rsid w:val="00BF74A6"/>
    <w:rsid w:val="00C013AD"/>
    <w:rsid w:val="00C03D9E"/>
    <w:rsid w:val="00C03EA8"/>
    <w:rsid w:val="00C04904"/>
    <w:rsid w:val="00C0562F"/>
    <w:rsid w:val="00C056B3"/>
    <w:rsid w:val="00C103E5"/>
    <w:rsid w:val="00C13319"/>
    <w:rsid w:val="00C13EE9"/>
    <w:rsid w:val="00C16EA1"/>
    <w:rsid w:val="00C214A6"/>
    <w:rsid w:val="00C21540"/>
    <w:rsid w:val="00C21906"/>
    <w:rsid w:val="00C21BFA"/>
    <w:rsid w:val="00C236DA"/>
    <w:rsid w:val="00C2406B"/>
    <w:rsid w:val="00C24C8D"/>
    <w:rsid w:val="00C24E75"/>
    <w:rsid w:val="00C25FE2"/>
    <w:rsid w:val="00C26B53"/>
    <w:rsid w:val="00C279B2"/>
    <w:rsid w:val="00C30B67"/>
    <w:rsid w:val="00C33E50"/>
    <w:rsid w:val="00C34C20"/>
    <w:rsid w:val="00C35A3E"/>
    <w:rsid w:val="00C41D34"/>
    <w:rsid w:val="00C42130"/>
    <w:rsid w:val="00C423A4"/>
    <w:rsid w:val="00C423E3"/>
    <w:rsid w:val="00C44BF5"/>
    <w:rsid w:val="00C521D6"/>
    <w:rsid w:val="00C54D20"/>
    <w:rsid w:val="00C55232"/>
    <w:rsid w:val="00C553A4"/>
    <w:rsid w:val="00C55A06"/>
    <w:rsid w:val="00C55D03"/>
    <w:rsid w:val="00C56262"/>
    <w:rsid w:val="00C601BC"/>
    <w:rsid w:val="00C6295B"/>
    <w:rsid w:val="00C6329F"/>
    <w:rsid w:val="00C63340"/>
    <w:rsid w:val="00C637CE"/>
    <w:rsid w:val="00C643F9"/>
    <w:rsid w:val="00C64E95"/>
    <w:rsid w:val="00C71372"/>
    <w:rsid w:val="00C72410"/>
    <w:rsid w:val="00C7287F"/>
    <w:rsid w:val="00C74E4E"/>
    <w:rsid w:val="00C80CB8"/>
    <w:rsid w:val="00C819F8"/>
    <w:rsid w:val="00C8248C"/>
    <w:rsid w:val="00C84C9B"/>
    <w:rsid w:val="00C84E33"/>
    <w:rsid w:val="00C86D6F"/>
    <w:rsid w:val="00C8747E"/>
    <w:rsid w:val="00C905FC"/>
    <w:rsid w:val="00C91F41"/>
    <w:rsid w:val="00C92D03"/>
    <w:rsid w:val="00C9319C"/>
    <w:rsid w:val="00C9435D"/>
    <w:rsid w:val="00C94DF2"/>
    <w:rsid w:val="00C961CC"/>
    <w:rsid w:val="00C96741"/>
    <w:rsid w:val="00CA2D1B"/>
    <w:rsid w:val="00CA375D"/>
    <w:rsid w:val="00CA5C04"/>
    <w:rsid w:val="00CA662A"/>
    <w:rsid w:val="00CA7AFD"/>
    <w:rsid w:val="00CA7C3C"/>
    <w:rsid w:val="00CB0189"/>
    <w:rsid w:val="00CB0BA2"/>
    <w:rsid w:val="00CB1A42"/>
    <w:rsid w:val="00CB1B0C"/>
    <w:rsid w:val="00CB2C0B"/>
    <w:rsid w:val="00CB517D"/>
    <w:rsid w:val="00CC038D"/>
    <w:rsid w:val="00CC08DB"/>
    <w:rsid w:val="00CC1582"/>
    <w:rsid w:val="00CC39FF"/>
    <w:rsid w:val="00CC3C2F"/>
    <w:rsid w:val="00CC4AC8"/>
    <w:rsid w:val="00CC5233"/>
    <w:rsid w:val="00CC5DE6"/>
    <w:rsid w:val="00CC6E4E"/>
    <w:rsid w:val="00CC6FE8"/>
    <w:rsid w:val="00CC7202"/>
    <w:rsid w:val="00CC73F6"/>
    <w:rsid w:val="00CD0746"/>
    <w:rsid w:val="00CD2808"/>
    <w:rsid w:val="00CD28BF"/>
    <w:rsid w:val="00CD4092"/>
    <w:rsid w:val="00CD4A20"/>
    <w:rsid w:val="00CD50A1"/>
    <w:rsid w:val="00CD519E"/>
    <w:rsid w:val="00CE0C4F"/>
    <w:rsid w:val="00CE2573"/>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12C7"/>
    <w:rsid w:val="00D116E8"/>
    <w:rsid w:val="00D126F5"/>
    <w:rsid w:val="00D1489E"/>
    <w:rsid w:val="00D171EC"/>
    <w:rsid w:val="00D20737"/>
    <w:rsid w:val="00D21E81"/>
    <w:rsid w:val="00D2214A"/>
    <w:rsid w:val="00D223DE"/>
    <w:rsid w:val="00D2324F"/>
    <w:rsid w:val="00D25E37"/>
    <w:rsid w:val="00D2661A"/>
    <w:rsid w:val="00D27582"/>
    <w:rsid w:val="00D27EC4"/>
    <w:rsid w:val="00D32719"/>
    <w:rsid w:val="00D33333"/>
    <w:rsid w:val="00D352A2"/>
    <w:rsid w:val="00D3563C"/>
    <w:rsid w:val="00D4162B"/>
    <w:rsid w:val="00D4514F"/>
    <w:rsid w:val="00D451E2"/>
    <w:rsid w:val="00D45E89"/>
    <w:rsid w:val="00D45E8D"/>
    <w:rsid w:val="00D466AE"/>
    <w:rsid w:val="00D4734F"/>
    <w:rsid w:val="00D51BF3"/>
    <w:rsid w:val="00D55028"/>
    <w:rsid w:val="00D55C85"/>
    <w:rsid w:val="00D615F7"/>
    <w:rsid w:val="00D65869"/>
    <w:rsid w:val="00D66846"/>
    <w:rsid w:val="00D675FB"/>
    <w:rsid w:val="00D70264"/>
    <w:rsid w:val="00D71F25"/>
    <w:rsid w:val="00D72A9C"/>
    <w:rsid w:val="00D754BB"/>
    <w:rsid w:val="00D77031"/>
    <w:rsid w:val="00D84941"/>
    <w:rsid w:val="00D84FA1"/>
    <w:rsid w:val="00D851F0"/>
    <w:rsid w:val="00D86DB7"/>
    <w:rsid w:val="00D87BF5"/>
    <w:rsid w:val="00D90721"/>
    <w:rsid w:val="00D907EC"/>
    <w:rsid w:val="00D90BCD"/>
    <w:rsid w:val="00D926D0"/>
    <w:rsid w:val="00D93030"/>
    <w:rsid w:val="00D950E1"/>
    <w:rsid w:val="00D952A6"/>
    <w:rsid w:val="00D97EF1"/>
    <w:rsid w:val="00D97F99"/>
    <w:rsid w:val="00DA1E08"/>
    <w:rsid w:val="00DA24F8"/>
    <w:rsid w:val="00DA28E8"/>
    <w:rsid w:val="00DA384D"/>
    <w:rsid w:val="00DA38D3"/>
    <w:rsid w:val="00DA3932"/>
    <w:rsid w:val="00DA3AFC"/>
    <w:rsid w:val="00DA64F8"/>
    <w:rsid w:val="00DA6C15"/>
    <w:rsid w:val="00DB0258"/>
    <w:rsid w:val="00DB38EE"/>
    <w:rsid w:val="00DB498B"/>
    <w:rsid w:val="00DB66CA"/>
    <w:rsid w:val="00DB6BCA"/>
    <w:rsid w:val="00DB6F54"/>
    <w:rsid w:val="00DB73F7"/>
    <w:rsid w:val="00DB7F87"/>
    <w:rsid w:val="00DC0321"/>
    <w:rsid w:val="00DC3067"/>
    <w:rsid w:val="00DC370B"/>
    <w:rsid w:val="00DC5B90"/>
    <w:rsid w:val="00DC7A98"/>
    <w:rsid w:val="00DD00FF"/>
    <w:rsid w:val="00DD0619"/>
    <w:rsid w:val="00DD07FB"/>
    <w:rsid w:val="00DD25C6"/>
    <w:rsid w:val="00DD345C"/>
    <w:rsid w:val="00DD4FE5"/>
    <w:rsid w:val="00DD54B0"/>
    <w:rsid w:val="00DD57EE"/>
    <w:rsid w:val="00DD6BCC"/>
    <w:rsid w:val="00DE0A4B"/>
    <w:rsid w:val="00DE2410"/>
    <w:rsid w:val="00DE2939"/>
    <w:rsid w:val="00DE38F3"/>
    <w:rsid w:val="00DE3F04"/>
    <w:rsid w:val="00DE5E52"/>
    <w:rsid w:val="00DE6E81"/>
    <w:rsid w:val="00DE703F"/>
    <w:rsid w:val="00DE7595"/>
    <w:rsid w:val="00DF1961"/>
    <w:rsid w:val="00DF44DE"/>
    <w:rsid w:val="00E01138"/>
    <w:rsid w:val="00E02DFB"/>
    <w:rsid w:val="00E030F9"/>
    <w:rsid w:val="00E0311A"/>
    <w:rsid w:val="00E03138"/>
    <w:rsid w:val="00E04B57"/>
    <w:rsid w:val="00E06404"/>
    <w:rsid w:val="00E11A85"/>
    <w:rsid w:val="00E12495"/>
    <w:rsid w:val="00E1288B"/>
    <w:rsid w:val="00E15CCD"/>
    <w:rsid w:val="00E202EF"/>
    <w:rsid w:val="00E205A6"/>
    <w:rsid w:val="00E210B5"/>
    <w:rsid w:val="00E235A5"/>
    <w:rsid w:val="00E2552F"/>
    <w:rsid w:val="00E26A55"/>
    <w:rsid w:val="00E3137A"/>
    <w:rsid w:val="00E3198A"/>
    <w:rsid w:val="00E32CCF"/>
    <w:rsid w:val="00E347DE"/>
    <w:rsid w:val="00E34A98"/>
    <w:rsid w:val="00E35D1E"/>
    <w:rsid w:val="00E364F9"/>
    <w:rsid w:val="00E365FA"/>
    <w:rsid w:val="00E36789"/>
    <w:rsid w:val="00E44A83"/>
    <w:rsid w:val="00E46AB4"/>
    <w:rsid w:val="00E47382"/>
    <w:rsid w:val="00E47B6F"/>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3D7B"/>
    <w:rsid w:val="00E74313"/>
    <w:rsid w:val="00E74C54"/>
    <w:rsid w:val="00E778B8"/>
    <w:rsid w:val="00E77A03"/>
    <w:rsid w:val="00E822E8"/>
    <w:rsid w:val="00E82554"/>
    <w:rsid w:val="00E82606"/>
    <w:rsid w:val="00E831C1"/>
    <w:rsid w:val="00E846C8"/>
    <w:rsid w:val="00E84957"/>
    <w:rsid w:val="00E84A55"/>
    <w:rsid w:val="00E85BFF"/>
    <w:rsid w:val="00E87528"/>
    <w:rsid w:val="00E90391"/>
    <w:rsid w:val="00E906C2"/>
    <w:rsid w:val="00E9234F"/>
    <w:rsid w:val="00E9311F"/>
    <w:rsid w:val="00E934D1"/>
    <w:rsid w:val="00E94AF0"/>
    <w:rsid w:val="00E95D13"/>
    <w:rsid w:val="00E95DD3"/>
    <w:rsid w:val="00E969D5"/>
    <w:rsid w:val="00EA0417"/>
    <w:rsid w:val="00EA58D1"/>
    <w:rsid w:val="00EA5A49"/>
    <w:rsid w:val="00EA61BC"/>
    <w:rsid w:val="00EA681A"/>
    <w:rsid w:val="00EA735B"/>
    <w:rsid w:val="00EB105C"/>
    <w:rsid w:val="00EB1392"/>
    <w:rsid w:val="00EB1E69"/>
    <w:rsid w:val="00EB2086"/>
    <w:rsid w:val="00EB31ED"/>
    <w:rsid w:val="00EB5EDF"/>
    <w:rsid w:val="00EB60FE"/>
    <w:rsid w:val="00EB74DB"/>
    <w:rsid w:val="00EC1BA3"/>
    <w:rsid w:val="00EC5359"/>
    <w:rsid w:val="00EC562A"/>
    <w:rsid w:val="00ED067A"/>
    <w:rsid w:val="00ED15A0"/>
    <w:rsid w:val="00ED2B50"/>
    <w:rsid w:val="00EE0350"/>
    <w:rsid w:val="00EE0719"/>
    <w:rsid w:val="00EE0E80"/>
    <w:rsid w:val="00EE1708"/>
    <w:rsid w:val="00EE613F"/>
    <w:rsid w:val="00EE7295"/>
    <w:rsid w:val="00EE7869"/>
    <w:rsid w:val="00EF054A"/>
    <w:rsid w:val="00EF3235"/>
    <w:rsid w:val="00EF4CDC"/>
    <w:rsid w:val="00EF64CF"/>
    <w:rsid w:val="00EF6D6A"/>
    <w:rsid w:val="00EF7E72"/>
    <w:rsid w:val="00F050FE"/>
    <w:rsid w:val="00F0519C"/>
    <w:rsid w:val="00F05571"/>
    <w:rsid w:val="00F06D37"/>
    <w:rsid w:val="00F07B9D"/>
    <w:rsid w:val="00F10A58"/>
    <w:rsid w:val="00F11586"/>
    <w:rsid w:val="00F1158F"/>
    <w:rsid w:val="00F1183B"/>
    <w:rsid w:val="00F11C9F"/>
    <w:rsid w:val="00F12263"/>
    <w:rsid w:val="00F1405F"/>
    <w:rsid w:val="00F1409D"/>
    <w:rsid w:val="00F14214"/>
    <w:rsid w:val="00F157A9"/>
    <w:rsid w:val="00F16F00"/>
    <w:rsid w:val="00F25BB6"/>
    <w:rsid w:val="00F26B7E"/>
    <w:rsid w:val="00F27A3B"/>
    <w:rsid w:val="00F30D5D"/>
    <w:rsid w:val="00F31767"/>
    <w:rsid w:val="00F32780"/>
    <w:rsid w:val="00F33817"/>
    <w:rsid w:val="00F420D5"/>
    <w:rsid w:val="00F451EA"/>
    <w:rsid w:val="00F45447"/>
    <w:rsid w:val="00F456C6"/>
    <w:rsid w:val="00F4577B"/>
    <w:rsid w:val="00F46496"/>
    <w:rsid w:val="00F474D0"/>
    <w:rsid w:val="00F50179"/>
    <w:rsid w:val="00F515EE"/>
    <w:rsid w:val="00F527A3"/>
    <w:rsid w:val="00F55F94"/>
    <w:rsid w:val="00F56511"/>
    <w:rsid w:val="00F6194E"/>
    <w:rsid w:val="00F61AE2"/>
    <w:rsid w:val="00F623AC"/>
    <w:rsid w:val="00F628AC"/>
    <w:rsid w:val="00F629F0"/>
    <w:rsid w:val="00F6412A"/>
    <w:rsid w:val="00F65893"/>
    <w:rsid w:val="00F66A4A"/>
    <w:rsid w:val="00F701DD"/>
    <w:rsid w:val="00F71E22"/>
    <w:rsid w:val="00F72142"/>
    <w:rsid w:val="00F72AE7"/>
    <w:rsid w:val="00F74108"/>
    <w:rsid w:val="00F75E90"/>
    <w:rsid w:val="00F75F88"/>
    <w:rsid w:val="00F767F3"/>
    <w:rsid w:val="00F830C8"/>
    <w:rsid w:val="00F833BA"/>
    <w:rsid w:val="00F84FD0"/>
    <w:rsid w:val="00F859A8"/>
    <w:rsid w:val="00F86D87"/>
    <w:rsid w:val="00F87986"/>
    <w:rsid w:val="00F9108B"/>
    <w:rsid w:val="00F91349"/>
    <w:rsid w:val="00F9240A"/>
    <w:rsid w:val="00F93A8A"/>
    <w:rsid w:val="00F95248"/>
    <w:rsid w:val="00F956A9"/>
    <w:rsid w:val="00F963ED"/>
    <w:rsid w:val="00F966CF"/>
    <w:rsid w:val="00F96CAE"/>
    <w:rsid w:val="00F97305"/>
    <w:rsid w:val="00F97C99"/>
    <w:rsid w:val="00FA662D"/>
    <w:rsid w:val="00FA6830"/>
    <w:rsid w:val="00FA73B1"/>
    <w:rsid w:val="00FB0CB9"/>
    <w:rsid w:val="00FB231D"/>
    <w:rsid w:val="00FB391E"/>
    <w:rsid w:val="00FB45F1"/>
    <w:rsid w:val="00FB4A72"/>
    <w:rsid w:val="00FB54E8"/>
    <w:rsid w:val="00FB5538"/>
    <w:rsid w:val="00FB7054"/>
    <w:rsid w:val="00FC17B7"/>
    <w:rsid w:val="00FC2CB7"/>
    <w:rsid w:val="00FC4090"/>
    <w:rsid w:val="00FC55B4"/>
    <w:rsid w:val="00FC6F25"/>
    <w:rsid w:val="00FD00E6"/>
    <w:rsid w:val="00FD09A1"/>
    <w:rsid w:val="00FD2A7C"/>
    <w:rsid w:val="00FD4A40"/>
    <w:rsid w:val="00FD59EB"/>
    <w:rsid w:val="00FD7299"/>
    <w:rsid w:val="00FE1FBE"/>
    <w:rsid w:val="00FE3901"/>
    <w:rsid w:val="00FE39D3"/>
    <w:rsid w:val="00FE4BCE"/>
    <w:rsid w:val="00FE54AE"/>
    <w:rsid w:val="00FE576A"/>
    <w:rsid w:val="00FE7E79"/>
    <w:rsid w:val="00FF0872"/>
    <w:rsid w:val="00FF3E2B"/>
    <w:rsid w:val="00FF3E7D"/>
    <w:rsid w:val="00FF5B99"/>
    <w:rsid w:val="00FF730C"/>
    <w:rsid w:val="00FF73F4"/>
    <w:rsid w:val="00FF7CE4"/>
    <w:rsid w:val="00FF7E39"/>
    <w:rsid w:val="3F596C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autoRedefine/>
    <w:unhideWhenUsed/>
    <w:qFormat/>
    <w:uiPriority w:val="39"/>
    <w:pPr>
      <w:ind w:left="839"/>
    </w:pPr>
    <w:rPr>
      <w:rFonts w:ascii="宋体"/>
    </w:rPr>
  </w:style>
  <w:style w:type="paragraph" w:styleId="15">
    <w:name w:val="toc 3"/>
    <w:basedOn w:val="1"/>
    <w:next w:val="1"/>
    <w:autoRedefine/>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autoRedefine/>
    <w:unhideWhenUsed/>
    <w:qFormat/>
    <w:uiPriority w:val="39"/>
    <w:rPr>
      <w:rFonts w:ascii="宋体"/>
    </w:rPr>
  </w:style>
  <w:style w:type="paragraph" w:styleId="20">
    <w:name w:val="toc 4"/>
    <w:basedOn w:val="1"/>
    <w:next w:val="1"/>
    <w:autoRedefine/>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unhideWhenUsed/>
    <w:qFormat/>
    <w:uiPriority w:val="39"/>
    <w:pPr>
      <w:spacing w:line="300" w:lineRule="exact"/>
      <w:ind w:left="1049"/>
    </w:pPr>
    <w:rPr>
      <w:rFonts w:ascii="宋体"/>
    </w:rPr>
  </w:style>
  <w:style w:type="paragraph" w:styleId="23">
    <w:name w:val="table of figures"/>
    <w:basedOn w:val="1"/>
    <w:next w:val="1"/>
    <w:semiHidden/>
    <w:uiPriority w:val="0"/>
    <w:pPr>
      <w:adjustRightInd/>
      <w:spacing w:line="240" w:lineRule="auto"/>
      <w:jc w:val="left"/>
    </w:pPr>
    <w:rPr>
      <w:szCs w:val="24"/>
    </w:rPr>
  </w:style>
  <w:style w:type="paragraph" w:styleId="24">
    <w:name w:val="toc 2"/>
    <w:basedOn w:val="1"/>
    <w:next w:val="1"/>
    <w:autoRedefine/>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qFormat/>
    <w:uiPriority w:val="22"/>
    <w:rPr>
      <w:b/>
      <w:bCs/>
    </w:rPr>
  </w:style>
  <w:style w:type="character" w:styleId="30">
    <w:name w:val="page number"/>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Char"/>
    <w:link w:val="2"/>
    <w:qFormat/>
    <w:uiPriority w:val="0"/>
    <w:rPr>
      <w:b/>
      <w:bCs/>
      <w:kern w:val="44"/>
      <w:sz w:val="44"/>
      <w:szCs w:val="44"/>
    </w:rPr>
  </w:style>
  <w:style w:type="character" w:customStyle="1" w:styleId="35">
    <w:name w:val="标题 2 Char"/>
    <w:link w:val="3"/>
    <w:qFormat/>
    <w:uiPriority w:val="0"/>
    <w:rPr>
      <w:rFonts w:ascii="Arial" w:hAnsi="Arial" w:eastAsia="黑体"/>
      <w:b/>
      <w:bCs/>
      <w:kern w:val="2"/>
      <w:sz w:val="32"/>
      <w:szCs w:val="32"/>
    </w:rPr>
  </w:style>
  <w:style w:type="character" w:customStyle="1" w:styleId="36">
    <w:name w:val="标题 3 Char"/>
    <w:link w:val="4"/>
    <w:qFormat/>
    <w:uiPriority w:val="0"/>
    <w:rPr>
      <w:b/>
      <w:bCs/>
      <w:kern w:val="2"/>
      <w:sz w:val="32"/>
      <w:szCs w:val="32"/>
    </w:rPr>
  </w:style>
  <w:style w:type="character" w:customStyle="1" w:styleId="37">
    <w:name w:val="标题 4 Char"/>
    <w:link w:val="5"/>
    <w:qFormat/>
    <w:uiPriority w:val="0"/>
    <w:rPr>
      <w:rFonts w:ascii="Arial" w:hAnsi="Arial" w:eastAsia="黑体"/>
      <w:b/>
      <w:bCs/>
      <w:kern w:val="2"/>
      <w:sz w:val="28"/>
      <w:szCs w:val="28"/>
    </w:rPr>
  </w:style>
  <w:style w:type="character" w:customStyle="1" w:styleId="38">
    <w:name w:val="标题 5 Char"/>
    <w:link w:val="6"/>
    <w:qFormat/>
    <w:uiPriority w:val="0"/>
    <w:rPr>
      <w:b/>
      <w:bCs/>
      <w:kern w:val="2"/>
      <w:sz w:val="28"/>
      <w:szCs w:val="28"/>
    </w:rPr>
  </w:style>
  <w:style w:type="character" w:customStyle="1" w:styleId="39">
    <w:name w:val="标题 6 Char"/>
    <w:link w:val="7"/>
    <w:qFormat/>
    <w:uiPriority w:val="0"/>
    <w:rPr>
      <w:rFonts w:ascii="Arial" w:hAnsi="Arial" w:eastAsia="黑体"/>
      <w:b/>
      <w:bCs/>
      <w:kern w:val="2"/>
      <w:sz w:val="24"/>
      <w:szCs w:val="24"/>
    </w:rPr>
  </w:style>
  <w:style w:type="character" w:customStyle="1" w:styleId="40">
    <w:name w:val="标题 7 Char"/>
    <w:link w:val="8"/>
    <w:qFormat/>
    <w:uiPriority w:val="0"/>
    <w:rPr>
      <w:b/>
      <w:bCs/>
      <w:kern w:val="2"/>
      <w:sz w:val="24"/>
      <w:szCs w:val="24"/>
    </w:rPr>
  </w:style>
  <w:style w:type="character" w:customStyle="1" w:styleId="41">
    <w:name w:val="标题 8 Char"/>
    <w:link w:val="9"/>
    <w:qFormat/>
    <w:uiPriority w:val="0"/>
    <w:rPr>
      <w:rFonts w:ascii="Arial" w:hAnsi="Arial" w:eastAsia="黑体"/>
      <w:kern w:val="2"/>
      <w:sz w:val="24"/>
      <w:szCs w:val="24"/>
    </w:rPr>
  </w:style>
  <w:style w:type="character" w:customStyle="1" w:styleId="42">
    <w:name w:val="标题 9 Char"/>
    <w:link w:val="10"/>
    <w:qFormat/>
    <w:uiPriority w:val="0"/>
    <w:rPr>
      <w:rFonts w:ascii="Arial" w:hAnsi="Arial" w:eastAsia="黑体"/>
      <w:kern w:val="2"/>
      <w:sz w:val="21"/>
      <w:szCs w:val="21"/>
    </w:rPr>
  </w:style>
  <w:style w:type="character" w:customStyle="1" w:styleId="43">
    <w:name w:val="页眉 Char"/>
    <w:link w:val="18"/>
    <w:qFormat/>
    <w:uiPriority w:val="99"/>
    <w:rPr>
      <w:kern w:val="2"/>
      <w:sz w:val="18"/>
      <w:szCs w:val="18"/>
    </w:rPr>
  </w:style>
  <w:style w:type="character" w:customStyle="1" w:styleId="44">
    <w:name w:val="页脚 Char"/>
    <w:link w:val="17"/>
    <w:qFormat/>
    <w:uiPriority w:val="99"/>
    <w:rPr>
      <w:rFonts w:ascii="宋体"/>
      <w:kern w:val="2"/>
      <w:sz w:val="18"/>
      <w:szCs w:val="18"/>
    </w:rPr>
  </w:style>
  <w:style w:type="character" w:customStyle="1" w:styleId="45">
    <w:name w:val="批注框文本 Char"/>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Char"/>
    <w:link w:val="46"/>
    <w:qFormat/>
    <w:uiPriority w:val="29"/>
    <w:rPr>
      <w:i/>
      <w:iCs/>
      <w:color w:val="000000"/>
      <w:kern w:val="2"/>
      <w:sz w:val="21"/>
      <w:szCs w:val="21"/>
    </w:rPr>
  </w:style>
  <w:style w:type="character" w:customStyle="1" w:styleId="48">
    <w:name w:val="标题 Char"/>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6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ind w:left="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Char"/>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ind w:left="0"/>
      <w:outlineLvl w:val="3"/>
    </w:pPr>
  </w:style>
  <w:style w:type="character" w:customStyle="1" w:styleId="95">
    <w:name w:val="Subtle Reference"/>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Char"/>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ind w:left="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autoRedefine/>
    <w:semiHidden/>
    <w:qFormat/>
    <w:uiPriority w:val="0"/>
    <w:pPr>
      <w:adjustRightInd/>
      <w:spacing w:line="240" w:lineRule="auto"/>
      <w:jc w:val="left"/>
    </w:pPr>
    <w:rPr>
      <w:bCs/>
      <w:iCs/>
    </w:rPr>
  </w:style>
  <w:style w:type="paragraph" w:customStyle="1" w:styleId="143">
    <w:name w:val="目录 31"/>
    <w:basedOn w:val="1"/>
    <w:next w:val="1"/>
    <w:autoRedefine/>
    <w:semiHidden/>
    <w:qFormat/>
    <w:uiPriority w:val="0"/>
    <w:pPr>
      <w:spacing w:line="240" w:lineRule="auto"/>
    </w:pPr>
    <w:rPr>
      <w:rFonts w:ascii="宋体" w:hAnsi="宋体"/>
      <w:iCs/>
    </w:rPr>
  </w:style>
  <w:style w:type="paragraph" w:customStyle="1" w:styleId="144">
    <w:name w:val="目录 41"/>
    <w:basedOn w:val="1"/>
    <w:next w:val="1"/>
    <w:autoRedefine/>
    <w:semiHidden/>
    <w:qFormat/>
    <w:uiPriority w:val="0"/>
    <w:pPr>
      <w:adjustRightInd/>
      <w:spacing w:line="240" w:lineRule="auto"/>
      <w:jc w:val="left"/>
    </w:pPr>
  </w:style>
  <w:style w:type="paragraph" w:customStyle="1" w:styleId="145">
    <w:name w:val="目录 51"/>
    <w:basedOn w:val="1"/>
    <w:next w:val="1"/>
    <w:autoRedefine/>
    <w:semiHidden/>
    <w:qFormat/>
    <w:uiPriority w:val="0"/>
    <w:pPr>
      <w:spacing w:line="240" w:lineRule="auto"/>
    </w:pPr>
    <w:rPr>
      <w:rFonts w:ascii="宋体" w:hAnsi="宋体"/>
    </w:rPr>
  </w:style>
  <w:style w:type="paragraph" w:customStyle="1" w:styleId="146">
    <w:name w:val="目录 61"/>
    <w:basedOn w:val="1"/>
    <w:next w:val="1"/>
    <w:autoRedefine/>
    <w:semiHidden/>
    <w:qFormat/>
    <w:uiPriority w:val="0"/>
    <w:pPr>
      <w:adjustRightInd/>
      <w:spacing w:line="240" w:lineRule="auto"/>
      <w:jc w:val="left"/>
    </w:pPr>
  </w:style>
  <w:style w:type="paragraph" w:customStyle="1" w:styleId="147">
    <w:name w:val="目录 71"/>
    <w:basedOn w:val="146"/>
    <w:autoRedefine/>
    <w:semiHidden/>
    <w:qFormat/>
    <w:uiPriority w:val="0"/>
    <w:pPr>
      <w:ind w:left="1260"/>
    </w:pPr>
  </w:style>
  <w:style w:type="paragraph" w:customStyle="1" w:styleId="148">
    <w:name w:val="目录 81"/>
    <w:basedOn w:val="147"/>
    <w:autoRedefine/>
    <w:semiHidden/>
    <w:qFormat/>
    <w:uiPriority w:val="0"/>
    <w:pPr>
      <w:ind w:left="1470"/>
    </w:pPr>
  </w:style>
  <w:style w:type="paragraph" w:customStyle="1" w:styleId="149">
    <w:name w:val="目录 91"/>
    <w:basedOn w:val="148"/>
    <w:autoRedefine/>
    <w:semiHidden/>
    <w:uiPriority w:val="0"/>
    <w:pPr>
      <w:ind w:left="1680"/>
    </w:pPr>
  </w:style>
  <w:style w:type="paragraph" w:customStyle="1" w:styleId="150">
    <w:name w:val="其他标准称谓"/>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wrap="around"/>
      <w:spacing w:line="0" w:lineRule="atLeast"/>
    </w:pPr>
    <w:rPr>
      <w:rFonts w:ascii="黑体" w:eastAsia="黑体"/>
      <w:b w:val="0"/>
    </w:rPr>
  </w:style>
  <w:style w:type="paragraph" w:customStyle="1" w:styleId="152">
    <w:name w:val="前言标题"/>
    <w:next w:val="1"/>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wrap="around"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ind w:left="1134"/>
      <w:outlineLvl w:val="9"/>
    </w:pPr>
    <w:rPr>
      <w:rFonts w:ascii="宋体" w:eastAsia="宋体"/>
    </w:rPr>
  </w:style>
  <w:style w:type="paragraph" w:customStyle="1" w:styleId="165">
    <w:name w:val="标准文件_二级无标题"/>
    <w:basedOn w:val="65"/>
    <w:qFormat/>
    <w:uiPriority w:val="0"/>
    <w:pPr>
      <w:spacing w:before="0" w:beforeLines="0" w:after="0" w:afterLines="0"/>
      <w:ind w:left="1843"/>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wrap="around" w:vAnchor="page" w:hAnchor="page" w:x="1419" w:y="14097"/>
    </w:pPr>
  </w:style>
  <w:style w:type="paragraph" w:customStyle="1" w:styleId="194">
    <w:name w:val="其他实施日期"/>
    <w:basedOn w:val="154"/>
    <w:qFormat/>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frame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glossaryDocument" Target="glossary/document.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597FB9FC4CFE4A83850512D60C4069A5"/>
        <w:style w:val=""/>
        <w:category>
          <w:name w:val="常规"/>
          <w:gallery w:val="placeholder"/>
        </w:category>
        <w:types>
          <w:type w:val="bbPlcHdr"/>
        </w:types>
        <w:behaviors>
          <w:behavior w:val="content"/>
        </w:behaviors>
        <w:description w:val=""/>
        <w:guid w:val="{8B693AC8-802D-49D4-A6AE-8BE388F5E3DC}"/>
      </w:docPartPr>
      <w:docPartBody>
        <w:p w14:paraId="424382A4">
          <w:pPr>
            <w:pStyle w:val="5"/>
          </w:pPr>
          <w:r>
            <w:rPr>
              <w:rStyle w:val="4"/>
              <w:rFonts w:hint="eastAsia"/>
            </w:rPr>
            <w:t>单击或点击此处输入文字。</w:t>
          </w:r>
        </w:p>
      </w:docPartBody>
    </w:docPart>
    <w:docPart>
      <w:docPartPr>
        <w:name w:val="6B1A9BDBC95248AD893D341B0017FFF2"/>
        <w:style w:val=""/>
        <w:category>
          <w:name w:val="常规"/>
          <w:gallery w:val="placeholder"/>
        </w:category>
        <w:types>
          <w:type w:val="bbPlcHdr"/>
        </w:types>
        <w:behaviors>
          <w:behavior w:val="content"/>
        </w:behaviors>
        <w:description w:val=""/>
        <w:guid w:val="{1D0AB8DD-7180-442E-BB94-089F23DBD0E1}"/>
      </w:docPartPr>
      <w:docPartBody>
        <w:p w14:paraId="516F32A1">
          <w:pPr>
            <w:pStyle w:val="6"/>
          </w:pPr>
          <w:r>
            <w:rPr>
              <w:rStyle w:val="4"/>
              <w:rFonts w:hint="eastAsia"/>
            </w:rPr>
            <w:t>选择一项。</w:t>
          </w:r>
        </w:p>
      </w:docPartBody>
    </w:docPart>
    <w:docPart>
      <w:docPartPr>
        <w:name w:val="6640C9667EA54D298A4BB2480E199313"/>
        <w:style w:val=""/>
        <w:category>
          <w:name w:val="常规"/>
          <w:gallery w:val="placeholder"/>
        </w:category>
        <w:types>
          <w:type w:val="bbPlcHdr"/>
        </w:types>
        <w:behaviors>
          <w:behavior w:val="content"/>
        </w:behaviors>
        <w:description w:val=""/>
        <w:guid w:val="{175C1DDB-5A7A-4425-B102-EE541D41FE7E}"/>
      </w:docPartPr>
      <w:docPartBody>
        <w:p w14:paraId="7EAEFD80">
          <w:pPr>
            <w:pStyle w:val="7"/>
          </w:pPr>
          <w:r>
            <w:rPr>
              <w:rStyle w:val="4"/>
              <w:rFonts w:hint="eastAsia"/>
            </w:rPr>
            <w:t>选择一项。</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06DA"/>
    <w:rsid w:val="00050974"/>
    <w:rsid w:val="00064B44"/>
    <w:rsid w:val="001037F3"/>
    <w:rsid w:val="00137B98"/>
    <w:rsid w:val="001D70B2"/>
    <w:rsid w:val="002515A8"/>
    <w:rsid w:val="00252008"/>
    <w:rsid w:val="00270EC5"/>
    <w:rsid w:val="002807B1"/>
    <w:rsid w:val="00297B88"/>
    <w:rsid w:val="00353CB9"/>
    <w:rsid w:val="0035679E"/>
    <w:rsid w:val="00367F40"/>
    <w:rsid w:val="00392634"/>
    <w:rsid w:val="003B5019"/>
    <w:rsid w:val="003C6CB4"/>
    <w:rsid w:val="003D2075"/>
    <w:rsid w:val="003E6EDD"/>
    <w:rsid w:val="003E7348"/>
    <w:rsid w:val="0049410F"/>
    <w:rsid w:val="004A3FFE"/>
    <w:rsid w:val="00532BD6"/>
    <w:rsid w:val="005535C5"/>
    <w:rsid w:val="005E68A9"/>
    <w:rsid w:val="00602368"/>
    <w:rsid w:val="00613093"/>
    <w:rsid w:val="00636019"/>
    <w:rsid w:val="00656AE2"/>
    <w:rsid w:val="00671E3D"/>
    <w:rsid w:val="006C4D01"/>
    <w:rsid w:val="0078206C"/>
    <w:rsid w:val="007C0B94"/>
    <w:rsid w:val="007E3952"/>
    <w:rsid w:val="008003AE"/>
    <w:rsid w:val="008319B7"/>
    <w:rsid w:val="00917577"/>
    <w:rsid w:val="009308F9"/>
    <w:rsid w:val="009324EC"/>
    <w:rsid w:val="00984614"/>
    <w:rsid w:val="009C582B"/>
    <w:rsid w:val="009D6A84"/>
    <w:rsid w:val="00A3544C"/>
    <w:rsid w:val="00A36B53"/>
    <w:rsid w:val="00A570F2"/>
    <w:rsid w:val="00AF3DBA"/>
    <w:rsid w:val="00B03015"/>
    <w:rsid w:val="00C154F3"/>
    <w:rsid w:val="00C214A6"/>
    <w:rsid w:val="00CC45D0"/>
    <w:rsid w:val="00DA06DA"/>
    <w:rsid w:val="00DB55B7"/>
    <w:rsid w:val="00E347DE"/>
    <w:rsid w:val="00E47B6F"/>
    <w:rsid w:val="00E75D25"/>
    <w:rsid w:val="00EA5A49"/>
    <w:rsid w:val="00EF360B"/>
    <w:rsid w:val="00F10A58"/>
    <w:rsid w:val="00F54C1E"/>
    <w:rsid w:val="00F965E2"/>
    <w:rsid w:val="00FB28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uiPriority="99" w:name="Normal Table"/>
    <w:lsdException w:qFormat="1" w:unhideWhenUsed="0" w:uiPriority="99" w:name="Placeholder Text"/>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597FB9FC4CFE4A83850512D60C4069A5"/>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6">
    <w:name w:val="6B1A9BDBC95248AD893D341B0017FFF2"/>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7">
    <w:name w:val="6640C9667EA54D298A4BB2480E199313"/>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86A436-E640-4CF8-9340-F2D6BDBD99AF}">
  <ds:schemaRefs/>
</ds:datastoreItem>
</file>

<file path=docProps/app.xml><?xml version="1.0" encoding="utf-8"?>
<Properties xmlns="http://schemas.openxmlformats.org/officeDocument/2006/extended-properties" xmlns:vt="http://schemas.openxmlformats.org/officeDocument/2006/docPropsVTypes">
  <Template>团体标准.dotx</Template>
  <Company>PCMI</Company>
  <Pages>8</Pages>
  <Words>4050</Words>
  <Characters>4758</Characters>
  <Lines>40</Lines>
  <Paragraphs>11</Paragraphs>
  <TotalTime>4</TotalTime>
  <ScaleCrop>false</ScaleCrop>
  <LinksUpToDate>false</LinksUpToDate>
  <CharactersWithSpaces>5194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2025-04-14T07:20:00Z</dcterms:created>
  <dc:creator>xwf</dc:creator>
  <dc:description>&lt;config cover="true" show_menu="true" version="1.0.0" doctype="SDKXY"&gt;_x000d_
&lt;/config&gt;</dc:description>
  <cp:lastModifiedBy>海蓝之谜</cp:lastModifiedBy>
  <cp:lastPrinted>2021-02-02T08:22:00Z</cp:lastPrinted>
  <dcterms:modified xsi:type="dcterms:W3CDTF">2025-04-17T07:07:52Z</dcterms:modified>
  <dc:title>团体标准</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TemplateDocerSaveRecord">
    <vt:lpwstr>eyJoZGlkIjoiOWU1YTVhOTkyMDA5MGFkZTA3OWEwMjNhNmY3MTc0MjgiLCJ1c2VySWQiOiI1MDYyNjc4OTEifQ==</vt:lpwstr>
  </property>
  <property fmtid="{D5CDD505-2E9C-101B-9397-08002B2CF9AE}" pid="15" name="KSOProductBuildVer">
    <vt:lpwstr>2052-12.1.0.20305</vt:lpwstr>
  </property>
  <property fmtid="{D5CDD505-2E9C-101B-9397-08002B2CF9AE}" pid="16" name="ICV">
    <vt:lpwstr>35BD1F846F4C41C2815077D2C624759F_12</vt:lpwstr>
  </property>
</Properties>
</file>